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4D9" w:rsidRDefault="007D44D9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</w:p>
    <w:p w:rsidR="00D8090D" w:rsidRPr="00170853" w:rsidRDefault="00146226" w:rsidP="00146226">
      <w:pPr>
        <w:tabs>
          <w:tab w:val="center" w:pos="5269"/>
          <w:tab w:val="left" w:pos="7503"/>
          <w:tab w:val="left" w:pos="914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D8090D" w:rsidRPr="00170853" w:rsidRDefault="00D8090D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C6077" w:rsidRPr="00170853" w:rsidRDefault="00AC6077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C6077" w:rsidRPr="00170853" w:rsidRDefault="00AC6077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7190" w:rsidRPr="00170853" w:rsidRDefault="004D7190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7190" w:rsidRPr="00170853" w:rsidRDefault="004D7190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7190" w:rsidRPr="00170853" w:rsidRDefault="004D7190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7190" w:rsidRPr="00170853" w:rsidRDefault="004D7190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7190" w:rsidRPr="00170853" w:rsidRDefault="004D7190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7190" w:rsidRPr="00170853" w:rsidRDefault="004D7190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7190" w:rsidRPr="00170853" w:rsidRDefault="004D7190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C6077" w:rsidRPr="00170853" w:rsidRDefault="00AC6077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C6077" w:rsidRDefault="00AC6077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605E4" w:rsidRPr="00170853" w:rsidRDefault="001605E4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8090D" w:rsidRPr="00170853" w:rsidRDefault="00D8090D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307B4" w:rsidRDefault="008307B4" w:rsidP="008307B4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INFORMACIJA O IMPLEMENTACIJI ZAKONA O PROVOĐENJU KONTROLE ZAKONITOSTI KORIŠTENJA PRAVA IZ OBLASTI BRANILAČKO INVALIDSKE ZAŠTITE ZA PERIOD </w:t>
      </w:r>
      <w:r w:rsidR="00C0625B">
        <w:rPr>
          <w:rFonts w:ascii="Arial" w:hAnsi="Arial" w:cs="Arial"/>
          <w:b/>
          <w:sz w:val="32"/>
          <w:szCs w:val="32"/>
        </w:rPr>
        <w:t>OKTOBAR-DECEMBAR</w:t>
      </w:r>
      <w:r w:rsidR="00FA0412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201</w:t>
      </w:r>
      <w:r w:rsidR="00346DD3">
        <w:rPr>
          <w:rFonts w:ascii="Arial" w:hAnsi="Arial" w:cs="Arial"/>
          <w:b/>
          <w:sz w:val="32"/>
          <w:szCs w:val="32"/>
        </w:rPr>
        <w:t>7</w:t>
      </w:r>
      <w:r>
        <w:rPr>
          <w:rFonts w:ascii="Arial" w:hAnsi="Arial" w:cs="Arial"/>
          <w:b/>
          <w:sz w:val="32"/>
          <w:szCs w:val="32"/>
        </w:rPr>
        <w:t>.GODIN</w:t>
      </w:r>
      <w:r w:rsidR="00261E82">
        <w:rPr>
          <w:rFonts w:ascii="Arial" w:hAnsi="Arial" w:cs="Arial"/>
          <w:b/>
          <w:sz w:val="32"/>
          <w:szCs w:val="32"/>
        </w:rPr>
        <w:t>E</w:t>
      </w:r>
    </w:p>
    <w:p w:rsidR="008307B4" w:rsidRDefault="008307B4" w:rsidP="008307B4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307B4" w:rsidRDefault="008307B4" w:rsidP="008307B4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D8090D" w:rsidRPr="00170853" w:rsidRDefault="00D8090D" w:rsidP="004D7190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0853">
        <w:rPr>
          <w:rFonts w:ascii="Arial" w:hAnsi="Arial" w:cs="Arial"/>
          <w:b/>
          <w:sz w:val="24"/>
          <w:szCs w:val="24"/>
        </w:rPr>
        <w:t>(član 11. Zakona o provođenju kontrole zakonitosti korištenja prava iz oblasti branilačko invalidske zaštite „Službene novine Federacije Bosne i Hercegovine“ broj: 82/09)</w:t>
      </w:r>
    </w:p>
    <w:p w:rsidR="00D8090D" w:rsidRPr="00170853" w:rsidRDefault="00D8090D" w:rsidP="002F4EDB">
      <w:pPr>
        <w:tabs>
          <w:tab w:val="left" w:pos="914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8090D" w:rsidRPr="00170853" w:rsidRDefault="00D8090D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C5B73" w:rsidRPr="00170853" w:rsidRDefault="00EC5B73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C5B73" w:rsidRPr="00170853" w:rsidRDefault="00EC5B73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C5B73" w:rsidRDefault="00EC5B73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605E4" w:rsidRPr="00170853" w:rsidRDefault="001605E4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C5B73" w:rsidRPr="00170853" w:rsidRDefault="00EC5B73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C5B73" w:rsidRPr="00170853" w:rsidRDefault="00EC5B73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C5B73" w:rsidRPr="00170853" w:rsidRDefault="00EC5B73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8090D" w:rsidRPr="00170853" w:rsidRDefault="00D8090D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0625B" w:rsidRDefault="00D8090D" w:rsidP="004D7190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0853">
        <w:rPr>
          <w:rFonts w:ascii="Arial" w:hAnsi="Arial" w:cs="Arial"/>
          <w:b/>
          <w:sz w:val="24"/>
          <w:szCs w:val="24"/>
        </w:rPr>
        <w:t>Broj: 01</w:t>
      </w:r>
      <w:r w:rsidR="003A75A4">
        <w:rPr>
          <w:rFonts w:ascii="Arial" w:hAnsi="Arial" w:cs="Arial"/>
          <w:b/>
          <w:sz w:val="24"/>
          <w:szCs w:val="24"/>
        </w:rPr>
        <w:t>-</w:t>
      </w:r>
      <w:r w:rsidR="00D57559">
        <w:rPr>
          <w:rFonts w:ascii="Arial" w:hAnsi="Arial" w:cs="Arial"/>
          <w:b/>
          <w:sz w:val="24"/>
          <w:szCs w:val="24"/>
        </w:rPr>
        <w:t>4</w:t>
      </w:r>
      <w:r w:rsidR="007A166C">
        <w:rPr>
          <w:rFonts w:ascii="Arial" w:hAnsi="Arial" w:cs="Arial"/>
          <w:b/>
          <w:sz w:val="24"/>
          <w:szCs w:val="24"/>
        </w:rPr>
        <w:t>1</w:t>
      </w:r>
      <w:r w:rsidR="00D57559">
        <w:rPr>
          <w:rFonts w:ascii="Arial" w:hAnsi="Arial" w:cs="Arial"/>
          <w:b/>
          <w:sz w:val="24"/>
          <w:szCs w:val="24"/>
        </w:rPr>
        <w:t>-</w:t>
      </w:r>
      <w:r w:rsidR="00FA0412">
        <w:rPr>
          <w:rFonts w:ascii="Arial" w:hAnsi="Arial" w:cs="Arial"/>
          <w:b/>
          <w:sz w:val="24"/>
          <w:szCs w:val="24"/>
        </w:rPr>
        <w:t xml:space="preserve">       </w:t>
      </w:r>
      <w:r w:rsidR="003A75A4">
        <w:rPr>
          <w:rFonts w:ascii="Arial" w:hAnsi="Arial" w:cs="Arial"/>
          <w:b/>
          <w:sz w:val="24"/>
          <w:szCs w:val="24"/>
        </w:rPr>
        <w:t>/1</w:t>
      </w:r>
      <w:r w:rsidR="00C0625B">
        <w:rPr>
          <w:rFonts w:ascii="Arial" w:hAnsi="Arial" w:cs="Arial"/>
          <w:b/>
          <w:sz w:val="24"/>
          <w:szCs w:val="24"/>
        </w:rPr>
        <w:t>8</w:t>
      </w:r>
    </w:p>
    <w:p w:rsidR="00D8090D" w:rsidRPr="00170853" w:rsidRDefault="00D8090D" w:rsidP="004D7190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0853">
        <w:rPr>
          <w:rFonts w:ascii="Arial" w:hAnsi="Arial" w:cs="Arial"/>
          <w:b/>
          <w:sz w:val="24"/>
          <w:szCs w:val="24"/>
        </w:rPr>
        <w:t>Sarajevo,</w:t>
      </w:r>
      <w:r w:rsidR="00C0625B">
        <w:rPr>
          <w:rFonts w:ascii="Arial" w:hAnsi="Arial" w:cs="Arial"/>
          <w:b/>
          <w:sz w:val="24"/>
          <w:szCs w:val="24"/>
        </w:rPr>
        <w:t xml:space="preserve">februar </w:t>
      </w:r>
      <w:r w:rsidRPr="00170853">
        <w:rPr>
          <w:rFonts w:ascii="Arial" w:hAnsi="Arial" w:cs="Arial"/>
          <w:b/>
          <w:sz w:val="24"/>
          <w:szCs w:val="24"/>
        </w:rPr>
        <w:t>201</w:t>
      </w:r>
      <w:r w:rsidR="00C0625B">
        <w:rPr>
          <w:rFonts w:ascii="Arial" w:hAnsi="Arial" w:cs="Arial"/>
          <w:b/>
          <w:sz w:val="24"/>
          <w:szCs w:val="24"/>
        </w:rPr>
        <w:t>8</w:t>
      </w:r>
      <w:r w:rsidRPr="00170853">
        <w:rPr>
          <w:rFonts w:ascii="Arial" w:hAnsi="Arial" w:cs="Arial"/>
          <w:b/>
          <w:sz w:val="24"/>
          <w:szCs w:val="24"/>
        </w:rPr>
        <w:t>. godine</w:t>
      </w:r>
    </w:p>
    <w:p w:rsidR="0026554F" w:rsidRPr="00170853" w:rsidRDefault="0026554F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2747" w:rsidRDefault="005F26C2" w:rsidP="00A145D6">
      <w:pPr>
        <w:tabs>
          <w:tab w:val="left" w:pos="9147"/>
        </w:tabs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0"/>
          <w:lang w:val="hr-HR" w:eastAsia="hr-HR"/>
        </w:rPr>
      </w:pPr>
      <w:r>
        <w:rPr>
          <w:rFonts w:ascii="Arial" w:eastAsia="Times New Roman" w:hAnsi="Arial" w:cs="Arial"/>
          <w:noProof/>
          <w:sz w:val="24"/>
          <w:szCs w:val="20"/>
          <w:lang w:val="hr-HR" w:eastAsia="hr-HR"/>
        </w:rPr>
        <w:lastRenderedPageBreak/>
        <w:t>SADRŽAJ</w:t>
      </w:r>
    </w:p>
    <w:p w:rsidR="005F26C2" w:rsidRDefault="005F26C2" w:rsidP="00A145D6">
      <w:pPr>
        <w:tabs>
          <w:tab w:val="left" w:pos="9147"/>
        </w:tabs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0"/>
          <w:lang w:val="hr-HR" w:eastAsia="hr-HR"/>
        </w:rPr>
      </w:pPr>
    </w:p>
    <w:p w:rsidR="009B722C" w:rsidRDefault="009B722C" w:rsidP="00C02A14">
      <w:pPr>
        <w:pStyle w:val="TOC1"/>
      </w:pPr>
    </w:p>
    <w:p w:rsidR="009B722C" w:rsidRDefault="009B722C" w:rsidP="00C02A14">
      <w:pPr>
        <w:pStyle w:val="TOC1"/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3"/>
        <w:gridCol w:w="1009"/>
      </w:tblGrid>
      <w:tr w:rsidR="00C02A14" w:rsidRPr="009B722C" w:rsidTr="00C02A14">
        <w:tc>
          <w:tcPr>
            <w:tcW w:w="11793" w:type="dxa"/>
          </w:tcPr>
          <w:p w:rsidR="00C02A14" w:rsidRPr="009B722C" w:rsidRDefault="00C02A14" w:rsidP="0075730C">
            <w:pPr>
              <w:pStyle w:val="Heading1"/>
              <w:spacing w:before="0"/>
              <w:jc w:val="both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Uvod</w:t>
            </w:r>
          </w:p>
        </w:tc>
        <w:tc>
          <w:tcPr>
            <w:tcW w:w="1009" w:type="dxa"/>
          </w:tcPr>
          <w:p w:rsidR="00C02A14" w:rsidRPr="00C02A14" w:rsidRDefault="00C02A14" w:rsidP="0075730C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4</w:t>
            </w:r>
          </w:p>
        </w:tc>
      </w:tr>
      <w:tr w:rsidR="00C02A14" w:rsidRPr="009B722C" w:rsidTr="00C02A14">
        <w:tc>
          <w:tcPr>
            <w:tcW w:w="11793" w:type="dxa"/>
          </w:tcPr>
          <w:p w:rsidR="00C02A14" w:rsidRPr="009B722C" w:rsidRDefault="00C02A14" w:rsidP="00C0625B">
            <w:pPr>
              <w:pStyle w:val="Heading1"/>
              <w:spacing w:before="0"/>
              <w:jc w:val="both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9B722C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1.Realizacija Zakona o reviziji za period  </w:t>
            </w:r>
            <w:r w:rsidR="00C0625B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oktobar-decembar</w:t>
            </w:r>
            <w:r w:rsidRPr="009B722C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 201</w:t>
            </w:r>
            <w:r w:rsidR="00346DD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7</w:t>
            </w:r>
            <w:r w:rsidRPr="009B722C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. godine  </w:t>
            </w:r>
          </w:p>
        </w:tc>
        <w:tc>
          <w:tcPr>
            <w:tcW w:w="1009" w:type="dxa"/>
          </w:tcPr>
          <w:p w:rsidR="00C02A14" w:rsidRPr="00C02A14" w:rsidRDefault="00F97649" w:rsidP="00C02A14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4</w:t>
            </w:r>
          </w:p>
        </w:tc>
      </w:tr>
      <w:tr w:rsidR="00C02A14" w:rsidRPr="009B722C" w:rsidTr="00C02A14">
        <w:tc>
          <w:tcPr>
            <w:tcW w:w="11793" w:type="dxa"/>
          </w:tcPr>
          <w:p w:rsidR="00C02A14" w:rsidRPr="009B722C" w:rsidRDefault="00C02A14" w:rsidP="0075730C">
            <w:pPr>
              <w:pStyle w:val="Heading1"/>
              <w:spacing w:before="0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9B722C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1.1. Tabelarni prikaz sa brojčanim pokazateljima</w:t>
            </w:r>
            <w:r w:rsidR="00C0625B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r w:rsidRPr="009B722C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predmeta u kojima su revizorski timovi postupak kontrole okončali izdavanjem naloga i analiza rada  revizorskih timova</w:t>
            </w:r>
            <w:r w:rsidRPr="009B722C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ab/>
            </w:r>
          </w:p>
        </w:tc>
        <w:tc>
          <w:tcPr>
            <w:tcW w:w="1009" w:type="dxa"/>
          </w:tcPr>
          <w:p w:rsidR="00C02A14" w:rsidRPr="00C02A14" w:rsidRDefault="00CE0E8A" w:rsidP="0075730C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4</w:t>
            </w:r>
          </w:p>
        </w:tc>
      </w:tr>
      <w:tr w:rsidR="00C02A14" w:rsidRPr="009B722C" w:rsidTr="00C02A14">
        <w:tc>
          <w:tcPr>
            <w:tcW w:w="11793" w:type="dxa"/>
          </w:tcPr>
          <w:p w:rsidR="00C02A14" w:rsidRPr="009B722C" w:rsidRDefault="00C02A14" w:rsidP="00C0625B">
            <w:pPr>
              <w:pStyle w:val="Heading1"/>
              <w:spacing w:before="0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2. Rad revizorskih timova za kontrolu po kantonima za period </w:t>
            </w:r>
            <w:r w:rsidR="00C0625B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oktobar-decembar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201</w:t>
            </w:r>
            <w:r w:rsidR="00346DD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7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. godine i zbirno do 3</w:t>
            </w:r>
            <w:r w:rsidR="00C0625B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1</w:t>
            </w:r>
            <w:r w:rsidR="00A6180D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.</w:t>
            </w:r>
            <w:r w:rsidR="00C0625B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12</w:t>
            </w:r>
            <w:r w:rsidR="00A6180D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.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201</w:t>
            </w:r>
            <w:r w:rsidR="00346DD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7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. godine</w:t>
            </w:r>
            <w:r w:rsidR="00346DD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1009" w:type="dxa"/>
          </w:tcPr>
          <w:p w:rsidR="00C02A14" w:rsidRPr="00C02A14" w:rsidRDefault="006A2A7F" w:rsidP="0075730C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6</w:t>
            </w:r>
          </w:p>
        </w:tc>
      </w:tr>
      <w:tr w:rsidR="00C02A14" w:rsidRPr="009B722C" w:rsidTr="00C02A14">
        <w:tc>
          <w:tcPr>
            <w:tcW w:w="11793" w:type="dxa"/>
          </w:tcPr>
          <w:p w:rsidR="00C02A14" w:rsidRPr="009B722C" w:rsidRDefault="00C02A14" w:rsidP="0075730C">
            <w:pPr>
              <w:pStyle w:val="Heading1"/>
              <w:spacing w:before="0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2.1.01. Unsko – sanski kanton</w:t>
            </w:r>
          </w:p>
        </w:tc>
        <w:tc>
          <w:tcPr>
            <w:tcW w:w="1009" w:type="dxa"/>
          </w:tcPr>
          <w:p w:rsidR="00C02A14" w:rsidRPr="00C02A14" w:rsidRDefault="006A2A7F" w:rsidP="0075730C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6</w:t>
            </w:r>
          </w:p>
        </w:tc>
      </w:tr>
      <w:tr w:rsidR="00C02A14" w:rsidRPr="009B722C" w:rsidTr="00C02A14">
        <w:tc>
          <w:tcPr>
            <w:tcW w:w="11793" w:type="dxa"/>
          </w:tcPr>
          <w:p w:rsidR="00C02A14" w:rsidRPr="009B722C" w:rsidRDefault="00C02A14" w:rsidP="0075730C">
            <w:pPr>
              <w:pStyle w:val="Heading1"/>
              <w:spacing w:before="0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2.1.02. Posavski kanton</w:t>
            </w:r>
          </w:p>
        </w:tc>
        <w:tc>
          <w:tcPr>
            <w:tcW w:w="1009" w:type="dxa"/>
          </w:tcPr>
          <w:p w:rsidR="00C02A14" w:rsidRPr="00C02A14" w:rsidRDefault="006A2A7F" w:rsidP="0075730C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7</w:t>
            </w:r>
          </w:p>
        </w:tc>
      </w:tr>
      <w:tr w:rsidR="00C02A14" w:rsidRPr="009B722C" w:rsidTr="00C02A14">
        <w:tc>
          <w:tcPr>
            <w:tcW w:w="11793" w:type="dxa"/>
          </w:tcPr>
          <w:p w:rsidR="00C02A14" w:rsidRPr="009B722C" w:rsidRDefault="00C02A14" w:rsidP="0075730C">
            <w:pPr>
              <w:pStyle w:val="Heading1"/>
              <w:spacing w:before="0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2.1.03. Tuzlanski kanton</w:t>
            </w:r>
          </w:p>
        </w:tc>
        <w:tc>
          <w:tcPr>
            <w:tcW w:w="1009" w:type="dxa"/>
          </w:tcPr>
          <w:p w:rsidR="00C02A14" w:rsidRPr="00C02A14" w:rsidRDefault="00AE4816" w:rsidP="0075730C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8</w:t>
            </w:r>
          </w:p>
        </w:tc>
      </w:tr>
      <w:tr w:rsidR="00C02A14" w:rsidRPr="009B722C" w:rsidTr="00C02A14">
        <w:tc>
          <w:tcPr>
            <w:tcW w:w="11793" w:type="dxa"/>
          </w:tcPr>
          <w:p w:rsidR="00C02A14" w:rsidRPr="009B722C" w:rsidRDefault="00C02A14" w:rsidP="0075730C">
            <w:pPr>
              <w:pStyle w:val="Heading1"/>
              <w:spacing w:before="0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2.1.04. Zeničko-dobojski kanton</w:t>
            </w:r>
          </w:p>
        </w:tc>
        <w:tc>
          <w:tcPr>
            <w:tcW w:w="1009" w:type="dxa"/>
          </w:tcPr>
          <w:p w:rsidR="00C02A14" w:rsidRPr="00C02A14" w:rsidRDefault="00AE4816" w:rsidP="0075730C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9</w:t>
            </w:r>
          </w:p>
        </w:tc>
      </w:tr>
      <w:tr w:rsidR="00C02A14" w:rsidRPr="009B722C" w:rsidTr="00C02A14">
        <w:tc>
          <w:tcPr>
            <w:tcW w:w="11793" w:type="dxa"/>
          </w:tcPr>
          <w:p w:rsidR="00C02A14" w:rsidRPr="009B722C" w:rsidRDefault="00C02A14" w:rsidP="0075730C">
            <w:pPr>
              <w:pStyle w:val="Heading1"/>
              <w:spacing w:before="0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2.1.05. Bosansko-podrinjski kanton</w:t>
            </w:r>
          </w:p>
        </w:tc>
        <w:tc>
          <w:tcPr>
            <w:tcW w:w="1009" w:type="dxa"/>
          </w:tcPr>
          <w:p w:rsidR="00C02A14" w:rsidRPr="00C02A14" w:rsidRDefault="00AE4816" w:rsidP="0075730C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10</w:t>
            </w:r>
          </w:p>
        </w:tc>
      </w:tr>
      <w:tr w:rsidR="00C02A14" w:rsidRPr="009B722C" w:rsidTr="00C02A14">
        <w:tc>
          <w:tcPr>
            <w:tcW w:w="11793" w:type="dxa"/>
          </w:tcPr>
          <w:p w:rsidR="00C02A14" w:rsidRPr="009B722C" w:rsidRDefault="00C02A14" w:rsidP="0075730C">
            <w:pPr>
              <w:pStyle w:val="Heading1"/>
              <w:spacing w:before="0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2.1.06. Srednjobosanski kanton</w:t>
            </w:r>
          </w:p>
        </w:tc>
        <w:tc>
          <w:tcPr>
            <w:tcW w:w="1009" w:type="dxa"/>
          </w:tcPr>
          <w:p w:rsidR="00C02A14" w:rsidRPr="00C02A14" w:rsidRDefault="006A2A7F" w:rsidP="0075730C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10</w:t>
            </w:r>
          </w:p>
        </w:tc>
      </w:tr>
      <w:tr w:rsidR="00C02A14" w:rsidRPr="009B722C" w:rsidTr="00C02A14">
        <w:tc>
          <w:tcPr>
            <w:tcW w:w="11793" w:type="dxa"/>
          </w:tcPr>
          <w:p w:rsidR="00C02A14" w:rsidRPr="009B722C" w:rsidRDefault="00C02A14" w:rsidP="0075730C">
            <w:pPr>
              <w:pStyle w:val="Heading1"/>
              <w:spacing w:before="0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2.1.07. Hercegovačko-neretvanski kanton</w:t>
            </w:r>
          </w:p>
        </w:tc>
        <w:tc>
          <w:tcPr>
            <w:tcW w:w="1009" w:type="dxa"/>
          </w:tcPr>
          <w:p w:rsidR="00C02A14" w:rsidRPr="00C02A14" w:rsidRDefault="00C02A14" w:rsidP="00AE4816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1</w:t>
            </w:r>
            <w:r w:rsidR="006A2A7F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1</w:t>
            </w:r>
          </w:p>
        </w:tc>
      </w:tr>
      <w:tr w:rsidR="00C02A14" w:rsidRPr="009B722C" w:rsidTr="00C02A14">
        <w:tc>
          <w:tcPr>
            <w:tcW w:w="11793" w:type="dxa"/>
          </w:tcPr>
          <w:p w:rsidR="00C02A14" w:rsidRPr="009B722C" w:rsidRDefault="00C02A14" w:rsidP="0075730C">
            <w:pPr>
              <w:pStyle w:val="Heading1"/>
              <w:spacing w:before="0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2.1.08. Zapadnohercegovački kanton</w:t>
            </w:r>
          </w:p>
        </w:tc>
        <w:tc>
          <w:tcPr>
            <w:tcW w:w="1009" w:type="dxa"/>
          </w:tcPr>
          <w:p w:rsidR="00C02A14" w:rsidRPr="00C02A14" w:rsidRDefault="006A2A7F" w:rsidP="0075730C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12</w:t>
            </w:r>
          </w:p>
        </w:tc>
      </w:tr>
      <w:tr w:rsidR="00C02A14" w:rsidRPr="009B722C" w:rsidTr="00C02A14">
        <w:tc>
          <w:tcPr>
            <w:tcW w:w="11793" w:type="dxa"/>
          </w:tcPr>
          <w:p w:rsidR="00C02A14" w:rsidRPr="009B722C" w:rsidRDefault="00C02A14" w:rsidP="0075730C">
            <w:pPr>
              <w:pStyle w:val="Heading1"/>
              <w:spacing w:before="0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2.1.09. Sarajevski kanton</w:t>
            </w:r>
          </w:p>
        </w:tc>
        <w:tc>
          <w:tcPr>
            <w:tcW w:w="1009" w:type="dxa"/>
          </w:tcPr>
          <w:p w:rsidR="00C02A14" w:rsidRPr="00C02A14" w:rsidRDefault="00AE4816" w:rsidP="0075730C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13</w:t>
            </w:r>
          </w:p>
        </w:tc>
      </w:tr>
      <w:tr w:rsidR="00C02A14" w:rsidRPr="009B722C" w:rsidTr="00C02A14">
        <w:tc>
          <w:tcPr>
            <w:tcW w:w="11793" w:type="dxa"/>
          </w:tcPr>
          <w:p w:rsidR="00C02A14" w:rsidRPr="009B722C" w:rsidRDefault="00C02A14" w:rsidP="0075730C">
            <w:pPr>
              <w:pStyle w:val="Heading1"/>
              <w:spacing w:before="0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2.1.10. Kanton 10</w:t>
            </w:r>
          </w:p>
        </w:tc>
        <w:tc>
          <w:tcPr>
            <w:tcW w:w="1009" w:type="dxa"/>
          </w:tcPr>
          <w:p w:rsidR="00C02A14" w:rsidRPr="00C02A14" w:rsidRDefault="00AE4816" w:rsidP="00AE4816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14</w:t>
            </w:r>
          </w:p>
        </w:tc>
      </w:tr>
      <w:tr w:rsidR="00C02A14" w:rsidRPr="009B722C" w:rsidTr="00C02A14">
        <w:tc>
          <w:tcPr>
            <w:tcW w:w="11793" w:type="dxa"/>
          </w:tcPr>
          <w:p w:rsidR="00C02A14" w:rsidRPr="009B722C" w:rsidRDefault="00C02A14" w:rsidP="0075730C">
            <w:pPr>
              <w:pStyle w:val="Heading1"/>
              <w:spacing w:before="0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2.1.11. Distrikt Brčko </w:t>
            </w:r>
          </w:p>
        </w:tc>
        <w:tc>
          <w:tcPr>
            <w:tcW w:w="1009" w:type="dxa"/>
          </w:tcPr>
          <w:p w:rsidR="00C02A14" w:rsidRPr="00C02A14" w:rsidRDefault="00C02A14" w:rsidP="00AE4816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1</w:t>
            </w:r>
            <w:r w:rsidR="006A2A7F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4</w:t>
            </w:r>
          </w:p>
        </w:tc>
      </w:tr>
      <w:tr w:rsidR="00C02A14" w:rsidRPr="009B722C" w:rsidTr="00C02A14">
        <w:tc>
          <w:tcPr>
            <w:tcW w:w="11793" w:type="dxa"/>
          </w:tcPr>
          <w:p w:rsidR="00C02A14" w:rsidRPr="009B722C" w:rsidRDefault="00C02A14" w:rsidP="00C0625B">
            <w:pPr>
              <w:pStyle w:val="Heading1"/>
              <w:spacing w:before="0"/>
              <w:jc w:val="both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  <w:r w:rsidRPr="009B722C"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  <w:t>2.1.12. T</w:t>
            </w:r>
            <w:r w:rsidRPr="009B722C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abelarni pregled predmeta svih kategorija ukupno kontrolisani i nekontrolisani od početka revizije do 3</w:t>
            </w:r>
            <w:r w:rsidR="00C0625B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1</w:t>
            </w:r>
            <w:r w:rsidR="005B2447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.</w:t>
            </w:r>
            <w:r w:rsidR="00C0625B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12</w:t>
            </w:r>
            <w:r w:rsidR="00346DD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.</w:t>
            </w:r>
            <w:r w:rsidRPr="009B722C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201</w:t>
            </w:r>
            <w:r w:rsidR="00346DD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7</w:t>
            </w:r>
            <w:r w:rsidRPr="009B722C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. godine</w:t>
            </w:r>
          </w:p>
        </w:tc>
        <w:tc>
          <w:tcPr>
            <w:tcW w:w="1009" w:type="dxa"/>
          </w:tcPr>
          <w:p w:rsidR="00C02A14" w:rsidRPr="00C02A14" w:rsidRDefault="00C02A14" w:rsidP="00AE4816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  <w:r w:rsidRPr="00C02A14"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  <w:t>1</w:t>
            </w:r>
            <w:r w:rsidR="00AE4816"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  <w:t>5</w:t>
            </w:r>
          </w:p>
        </w:tc>
      </w:tr>
      <w:tr w:rsidR="00C02A14" w:rsidRPr="00C02A14" w:rsidTr="00C02A14">
        <w:tc>
          <w:tcPr>
            <w:tcW w:w="11793" w:type="dxa"/>
          </w:tcPr>
          <w:p w:rsidR="00C02A14" w:rsidRPr="00C02A14" w:rsidRDefault="00C02A14" w:rsidP="007573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A14">
              <w:rPr>
                <w:rFonts w:ascii="Arial" w:hAnsi="Arial" w:cs="Arial"/>
                <w:sz w:val="24"/>
                <w:szCs w:val="24"/>
                <w:lang w:val="hr-BA"/>
              </w:rPr>
              <w:t>2.2.</w:t>
            </w:r>
            <w:r w:rsidRPr="00C02A14">
              <w:rPr>
                <w:rFonts w:ascii="Arial" w:hAnsi="Arial" w:cs="Arial"/>
                <w:sz w:val="24"/>
                <w:szCs w:val="24"/>
              </w:rPr>
              <w:t>Pokazatelji rada revizorskih timova za kontrolu kroz dostavljene zapisnike Grupi za administrativno-tehničku podršku reviziji, organizacionih jedinica Ministarstva i Instututa za medicinsko vještačenje  kroz tri faze provođenja Zakona o reviziji.</w:t>
            </w:r>
          </w:p>
        </w:tc>
        <w:tc>
          <w:tcPr>
            <w:tcW w:w="1009" w:type="dxa"/>
          </w:tcPr>
          <w:p w:rsidR="00C02A14" w:rsidRPr="00C02A14" w:rsidRDefault="006A2A7F" w:rsidP="00C26EF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C02A14" w:rsidRPr="00C02A14" w:rsidTr="00C02A14">
        <w:tc>
          <w:tcPr>
            <w:tcW w:w="11793" w:type="dxa"/>
          </w:tcPr>
          <w:p w:rsidR="00C02A14" w:rsidRPr="00C02A14" w:rsidRDefault="00C02A14" w:rsidP="003474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A14">
              <w:rPr>
                <w:rFonts w:ascii="Arial" w:hAnsi="Arial" w:cs="Arial"/>
                <w:sz w:val="24"/>
                <w:szCs w:val="24"/>
              </w:rPr>
              <w:t>2.2.01. Brojčani pokazatelji dostavljenih zapisnika revizorskih timova Grupi za administrativno-tehničku podršku reviziji od početka revizije do 3</w:t>
            </w:r>
            <w:r w:rsidR="003474DC">
              <w:rPr>
                <w:rFonts w:ascii="Arial" w:hAnsi="Arial" w:cs="Arial"/>
                <w:sz w:val="24"/>
                <w:szCs w:val="24"/>
              </w:rPr>
              <w:t>1</w:t>
            </w:r>
            <w:r w:rsidRPr="00C02A14">
              <w:rPr>
                <w:rFonts w:ascii="Arial" w:hAnsi="Arial" w:cs="Arial"/>
                <w:sz w:val="24"/>
                <w:szCs w:val="24"/>
              </w:rPr>
              <w:t>.</w:t>
            </w:r>
            <w:r w:rsidR="003474DC">
              <w:rPr>
                <w:rFonts w:ascii="Arial" w:hAnsi="Arial" w:cs="Arial"/>
                <w:sz w:val="24"/>
                <w:szCs w:val="24"/>
              </w:rPr>
              <w:t>12</w:t>
            </w:r>
            <w:r w:rsidR="00346DD3">
              <w:rPr>
                <w:rFonts w:ascii="Arial" w:hAnsi="Arial" w:cs="Arial"/>
                <w:sz w:val="24"/>
                <w:szCs w:val="24"/>
              </w:rPr>
              <w:t>.</w:t>
            </w:r>
            <w:r w:rsidRPr="00C02A14">
              <w:rPr>
                <w:rFonts w:ascii="Arial" w:hAnsi="Arial" w:cs="Arial"/>
                <w:sz w:val="24"/>
                <w:szCs w:val="24"/>
              </w:rPr>
              <w:t>201</w:t>
            </w:r>
            <w:r w:rsidR="00346DD3">
              <w:rPr>
                <w:rFonts w:ascii="Arial" w:hAnsi="Arial" w:cs="Arial"/>
                <w:sz w:val="24"/>
                <w:szCs w:val="24"/>
              </w:rPr>
              <w:t>7</w:t>
            </w:r>
            <w:r w:rsidRPr="00C02A14">
              <w:rPr>
                <w:rFonts w:ascii="Arial" w:hAnsi="Arial" w:cs="Arial"/>
                <w:sz w:val="24"/>
                <w:szCs w:val="24"/>
              </w:rPr>
              <w:t>. godine.</w:t>
            </w:r>
          </w:p>
        </w:tc>
        <w:tc>
          <w:tcPr>
            <w:tcW w:w="1009" w:type="dxa"/>
          </w:tcPr>
          <w:p w:rsidR="00C02A14" w:rsidRPr="00C02A14" w:rsidRDefault="006A2A7F" w:rsidP="00C26EF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C02A14" w:rsidRPr="00C02A14" w:rsidTr="00C02A14">
        <w:tc>
          <w:tcPr>
            <w:tcW w:w="11793" w:type="dxa"/>
          </w:tcPr>
          <w:p w:rsidR="00C02A14" w:rsidRPr="00C02A14" w:rsidRDefault="00C02A14" w:rsidP="007573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A14">
              <w:rPr>
                <w:rFonts w:ascii="Arial" w:hAnsi="Arial" w:cs="Arial"/>
                <w:sz w:val="24"/>
                <w:szCs w:val="24"/>
              </w:rPr>
              <w:t>2.2.02. Saradnja sa Arhivskim depoom Ministarstva odbrane BiH.</w:t>
            </w:r>
          </w:p>
        </w:tc>
        <w:tc>
          <w:tcPr>
            <w:tcW w:w="1009" w:type="dxa"/>
          </w:tcPr>
          <w:p w:rsidR="00C02A14" w:rsidRPr="00C02A14" w:rsidRDefault="006A2A7F" w:rsidP="00C02A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C02A14" w:rsidRPr="00C02A14" w:rsidTr="00C02A14">
        <w:tc>
          <w:tcPr>
            <w:tcW w:w="11793" w:type="dxa"/>
          </w:tcPr>
          <w:p w:rsidR="00C02A14" w:rsidRPr="00C02A14" w:rsidRDefault="00C02A14" w:rsidP="003474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A14">
              <w:rPr>
                <w:rFonts w:ascii="Arial" w:hAnsi="Arial" w:cs="Arial"/>
                <w:sz w:val="24"/>
                <w:szCs w:val="24"/>
              </w:rPr>
              <w:t xml:space="preserve">2.2.03. Tabelarni prikaz uvjerenja dostavljenih iz Grupa/Samostalnih izvršilaca za pitanja evidencija iz oblasti vojne obaveze za period </w:t>
            </w:r>
            <w:r w:rsidR="003474DC">
              <w:rPr>
                <w:rFonts w:ascii="Arial" w:hAnsi="Arial" w:cs="Arial"/>
                <w:sz w:val="24"/>
                <w:szCs w:val="24"/>
              </w:rPr>
              <w:t>oktobar</w:t>
            </w:r>
            <w:r w:rsidR="00FA0412">
              <w:rPr>
                <w:rFonts w:ascii="Arial" w:hAnsi="Arial" w:cs="Arial"/>
                <w:sz w:val="24"/>
                <w:szCs w:val="24"/>
              </w:rPr>
              <w:t>-</w:t>
            </w:r>
            <w:r w:rsidR="003474DC">
              <w:rPr>
                <w:rFonts w:ascii="Arial" w:hAnsi="Arial" w:cs="Arial"/>
                <w:sz w:val="24"/>
                <w:szCs w:val="24"/>
              </w:rPr>
              <w:t>decembar</w:t>
            </w:r>
            <w:r w:rsidRPr="00C02A14">
              <w:rPr>
                <w:rFonts w:ascii="Arial" w:hAnsi="Arial" w:cs="Arial"/>
                <w:sz w:val="24"/>
                <w:szCs w:val="24"/>
              </w:rPr>
              <w:t xml:space="preserve"> 201</w:t>
            </w:r>
            <w:r w:rsidR="00346DD3">
              <w:rPr>
                <w:rFonts w:ascii="Arial" w:hAnsi="Arial" w:cs="Arial"/>
                <w:sz w:val="24"/>
                <w:szCs w:val="24"/>
              </w:rPr>
              <w:t>7</w:t>
            </w:r>
            <w:r w:rsidRPr="00C02A14">
              <w:rPr>
                <w:rFonts w:ascii="Arial" w:hAnsi="Arial" w:cs="Arial"/>
                <w:sz w:val="24"/>
                <w:szCs w:val="24"/>
              </w:rPr>
              <w:t xml:space="preserve">. godine i ukupno od početka revizije do </w:t>
            </w:r>
            <w:r w:rsidR="003474DC">
              <w:rPr>
                <w:rFonts w:ascii="Arial" w:hAnsi="Arial" w:cs="Arial"/>
                <w:sz w:val="24"/>
                <w:szCs w:val="24"/>
              </w:rPr>
              <w:t>31.12.</w:t>
            </w:r>
            <w:r w:rsidRPr="00C02A14">
              <w:rPr>
                <w:rFonts w:ascii="Arial" w:hAnsi="Arial" w:cs="Arial"/>
                <w:sz w:val="24"/>
                <w:szCs w:val="24"/>
              </w:rPr>
              <w:t>201</w:t>
            </w:r>
            <w:r w:rsidR="00346DD3">
              <w:rPr>
                <w:rFonts w:ascii="Arial" w:hAnsi="Arial" w:cs="Arial"/>
                <w:sz w:val="24"/>
                <w:szCs w:val="24"/>
              </w:rPr>
              <w:t>7</w:t>
            </w:r>
            <w:r w:rsidRPr="00C02A14">
              <w:rPr>
                <w:rFonts w:ascii="Arial" w:hAnsi="Arial" w:cs="Arial"/>
                <w:sz w:val="24"/>
                <w:szCs w:val="24"/>
              </w:rPr>
              <w:t>. godine.</w:t>
            </w:r>
          </w:p>
        </w:tc>
        <w:tc>
          <w:tcPr>
            <w:tcW w:w="1009" w:type="dxa"/>
          </w:tcPr>
          <w:p w:rsidR="00C02A14" w:rsidRPr="00C02A14" w:rsidRDefault="006A2A7F" w:rsidP="00C02A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C02A14" w:rsidRPr="00C02A14" w:rsidTr="00C02A14">
        <w:tc>
          <w:tcPr>
            <w:tcW w:w="11793" w:type="dxa"/>
          </w:tcPr>
          <w:p w:rsidR="00C02A14" w:rsidRPr="00C02A14" w:rsidRDefault="00C02A14" w:rsidP="003474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A14">
              <w:rPr>
                <w:rFonts w:ascii="Arial" w:hAnsi="Arial" w:cs="Arial"/>
                <w:sz w:val="24"/>
                <w:szCs w:val="24"/>
              </w:rPr>
              <w:t xml:space="preserve">2.2.04. Pokazatelji o II i III fazi revizije za </w:t>
            </w:r>
            <w:r w:rsidR="003474DC">
              <w:rPr>
                <w:rFonts w:ascii="Arial" w:hAnsi="Arial" w:cs="Arial"/>
                <w:sz w:val="24"/>
                <w:szCs w:val="24"/>
              </w:rPr>
              <w:t>IV</w:t>
            </w:r>
            <w:r w:rsidRPr="00C02A14">
              <w:rPr>
                <w:rFonts w:ascii="Arial" w:hAnsi="Arial" w:cs="Arial"/>
                <w:sz w:val="24"/>
                <w:szCs w:val="24"/>
              </w:rPr>
              <w:t xml:space="preserve"> kvartal 201</w:t>
            </w:r>
            <w:r w:rsidR="00346DD3">
              <w:rPr>
                <w:rFonts w:ascii="Arial" w:hAnsi="Arial" w:cs="Arial"/>
                <w:sz w:val="24"/>
                <w:szCs w:val="24"/>
              </w:rPr>
              <w:t>7</w:t>
            </w:r>
            <w:r w:rsidRPr="00C02A14">
              <w:rPr>
                <w:rFonts w:ascii="Arial" w:hAnsi="Arial" w:cs="Arial"/>
                <w:sz w:val="24"/>
                <w:szCs w:val="24"/>
              </w:rPr>
              <w:t>. godine i ukupno od početka revizije do 3</w:t>
            </w:r>
            <w:r w:rsidR="003474DC">
              <w:rPr>
                <w:rFonts w:ascii="Arial" w:hAnsi="Arial" w:cs="Arial"/>
                <w:sz w:val="24"/>
                <w:szCs w:val="24"/>
              </w:rPr>
              <w:t>1</w:t>
            </w:r>
            <w:r w:rsidRPr="00C02A14">
              <w:rPr>
                <w:rFonts w:ascii="Arial" w:hAnsi="Arial" w:cs="Arial"/>
                <w:sz w:val="24"/>
                <w:szCs w:val="24"/>
              </w:rPr>
              <w:t>.</w:t>
            </w:r>
            <w:r w:rsidR="003474DC">
              <w:rPr>
                <w:rFonts w:ascii="Arial" w:hAnsi="Arial" w:cs="Arial"/>
                <w:sz w:val="24"/>
                <w:szCs w:val="24"/>
              </w:rPr>
              <w:t>12</w:t>
            </w:r>
            <w:r w:rsidRPr="00C02A14">
              <w:rPr>
                <w:rFonts w:ascii="Arial" w:hAnsi="Arial" w:cs="Arial"/>
                <w:sz w:val="24"/>
                <w:szCs w:val="24"/>
              </w:rPr>
              <w:t>.20</w:t>
            </w:r>
            <w:r w:rsidR="00DF16E9">
              <w:rPr>
                <w:rFonts w:ascii="Arial" w:hAnsi="Arial" w:cs="Arial"/>
                <w:sz w:val="24"/>
                <w:szCs w:val="24"/>
              </w:rPr>
              <w:t>1</w:t>
            </w:r>
            <w:r w:rsidR="00346DD3">
              <w:rPr>
                <w:rFonts w:ascii="Arial" w:hAnsi="Arial" w:cs="Arial"/>
                <w:sz w:val="24"/>
                <w:szCs w:val="24"/>
              </w:rPr>
              <w:t>7</w:t>
            </w:r>
            <w:r w:rsidRPr="00C02A14">
              <w:rPr>
                <w:rFonts w:ascii="Arial" w:hAnsi="Arial" w:cs="Arial"/>
                <w:sz w:val="24"/>
                <w:szCs w:val="24"/>
              </w:rPr>
              <w:t>. godine. (podaci od Sektora za upravno rješavanje)</w:t>
            </w:r>
          </w:p>
        </w:tc>
        <w:tc>
          <w:tcPr>
            <w:tcW w:w="1009" w:type="dxa"/>
          </w:tcPr>
          <w:p w:rsidR="00C02A14" w:rsidRPr="00C02A14" w:rsidRDefault="006A2A7F" w:rsidP="00CE0E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C02A14" w:rsidRPr="00C02A14" w:rsidTr="00C02A14">
        <w:tc>
          <w:tcPr>
            <w:tcW w:w="11793" w:type="dxa"/>
          </w:tcPr>
          <w:p w:rsidR="00C02A14" w:rsidRPr="00C02A14" w:rsidRDefault="00C02A14" w:rsidP="007573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A14">
              <w:rPr>
                <w:rFonts w:ascii="Arial" w:hAnsi="Arial" w:cs="Arial"/>
                <w:sz w:val="24"/>
                <w:szCs w:val="24"/>
              </w:rPr>
              <w:t>2.2.05. Pokazatelji o radu ljekarske komisije Instituta  u postupku po Zakonu o reviziji (podaci od Grupe za ljekarske komisije)</w:t>
            </w:r>
          </w:p>
        </w:tc>
        <w:tc>
          <w:tcPr>
            <w:tcW w:w="1009" w:type="dxa"/>
          </w:tcPr>
          <w:p w:rsidR="00C02A14" w:rsidRPr="00C02A14" w:rsidRDefault="00C02A14" w:rsidP="00CE0E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2A14">
              <w:rPr>
                <w:rFonts w:ascii="Arial" w:hAnsi="Arial" w:cs="Arial"/>
                <w:sz w:val="24"/>
                <w:szCs w:val="24"/>
              </w:rPr>
              <w:t>2</w:t>
            </w:r>
            <w:r w:rsidR="006A2A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02A14" w:rsidRPr="00C02A14" w:rsidTr="00C02A14">
        <w:tc>
          <w:tcPr>
            <w:tcW w:w="11793" w:type="dxa"/>
          </w:tcPr>
          <w:p w:rsidR="00C02A14" w:rsidRPr="00C02A14" w:rsidRDefault="00C02A14" w:rsidP="007573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A14">
              <w:rPr>
                <w:rFonts w:ascii="Arial" w:hAnsi="Arial" w:cs="Arial"/>
                <w:sz w:val="24"/>
                <w:szCs w:val="24"/>
              </w:rPr>
              <w:t>2.2.06. Upravni sporovi</w:t>
            </w:r>
          </w:p>
        </w:tc>
        <w:tc>
          <w:tcPr>
            <w:tcW w:w="1009" w:type="dxa"/>
          </w:tcPr>
          <w:p w:rsidR="00C02A14" w:rsidRPr="00C02A14" w:rsidRDefault="00C02A14" w:rsidP="00CE0E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2A14">
              <w:rPr>
                <w:rFonts w:ascii="Arial" w:hAnsi="Arial" w:cs="Arial"/>
                <w:sz w:val="24"/>
                <w:szCs w:val="24"/>
              </w:rPr>
              <w:t>2</w:t>
            </w:r>
            <w:r w:rsidR="006A2A7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02A14" w:rsidRPr="00C02A14" w:rsidTr="00C02A14">
        <w:tc>
          <w:tcPr>
            <w:tcW w:w="11793" w:type="dxa"/>
          </w:tcPr>
          <w:p w:rsidR="00C02A14" w:rsidRPr="00C02A14" w:rsidRDefault="00C02A14" w:rsidP="003474DC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2A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2.3. Finansijski efekti i moguće uštede u Budžetu F BiH u </w:t>
            </w:r>
            <w:r w:rsidR="005B2447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  <w:r w:rsidR="003474DC">
              <w:rPr>
                <w:rFonts w:ascii="Arial" w:hAnsi="Arial" w:cs="Arial"/>
                <w:color w:val="000000" w:themeColor="text1"/>
                <w:sz w:val="24"/>
                <w:szCs w:val="24"/>
              </w:rPr>
              <w:t>V</w:t>
            </w:r>
            <w:r w:rsidRPr="00C02A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kvartalu 201</w:t>
            </w:r>
            <w:r w:rsidR="00346DD3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Pr="00C02A14">
              <w:rPr>
                <w:rFonts w:ascii="Arial" w:hAnsi="Arial" w:cs="Arial"/>
                <w:color w:val="000000" w:themeColor="text1"/>
                <w:sz w:val="24"/>
                <w:szCs w:val="24"/>
              </w:rPr>
              <w:t>. godine.</w:t>
            </w:r>
          </w:p>
        </w:tc>
        <w:tc>
          <w:tcPr>
            <w:tcW w:w="1009" w:type="dxa"/>
          </w:tcPr>
          <w:p w:rsidR="00C02A14" w:rsidRPr="00C02A14" w:rsidRDefault="006A2A7F" w:rsidP="00AE4816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22</w:t>
            </w:r>
          </w:p>
        </w:tc>
      </w:tr>
      <w:tr w:rsidR="00C02A14" w:rsidRPr="00C02A14" w:rsidTr="00C02A14">
        <w:tc>
          <w:tcPr>
            <w:tcW w:w="11793" w:type="dxa"/>
          </w:tcPr>
          <w:p w:rsidR="00C02A14" w:rsidRPr="00C02A14" w:rsidRDefault="00C02A14" w:rsidP="0075730C">
            <w:pPr>
              <w:pStyle w:val="Heading1"/>
              <w:spacing w:before="0"/>
              <w:jc w:val="both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C02A14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lastRenderedPageBreak/>
              <w:t>2.4. Uočene pojave koje utiču na  proces provođenja Zakona i prijedlozi  za njihovo prevazilaženje</w:t>
            </w:r>
          </w:p>
        </w:tc>
        <w:tc>
          <w:tcPr>
            <w:tcW w:w="1009" w:type="dxa"/>
          </w:tcPr>
          <w:p w:rsidR="00C02A14" w:rsidRPr="00C02A14" w:rsidRDefault="00C02A14" w:rsidP="000D6D65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C02A14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2</w:t>
            </w:r>
            <w:r w:rsidR="006A2A7F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3</w:t>
            </w:r>
          </w:p>
        </w:tc>
      </w:tr>
      <w:tr w:rsidR="00C02A14" w:rsidRPr="00C02A14" w:rsidTr="00C02A14">
        <w:tc>
          <w:tcPr>
            <w:tcW w:w="11793" w:type="dxa"/>
          </w:tcPr>
          <w:p w:rsidR="00C02A14" w:rsidRPr="00C02A14" w:rsidRDefault="00C02A14" w:rsidP="007573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A14">
              <w:rPr>
                <w:rStyle w:val="Heading1Char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2.4.1. </w:t>
            </w:r>
            <w:r w:rsidRPr="00C02A14">
              <w:rPr>
                <w:rFonts w:ascii="Arial" w:hAnsi="Arial" w:cs="Arial"/>
                <w:sz w:val="24"/>
                <w:szCs w:val="24"/>
              </w:rPr>
              <w:t xml:space="preserve"> Realizacija Presuda Ustavnog suda Federacije BiH</w:t>
            </w:r>
          </w:p>
        </w:tc>
        <w:tc>
          <w:tcPr>
            <w:tcW w:w="1009" w:type="dxa"/>
          </w:tcPr>
          <w:p w:rsidR="00C02A14" w:rsidRPr="00C02A14" w:rsidRDefault="00C02A14" w:rsidP="00AE48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2A14">
              <w:rPr>
                <w:rFonts w:ascii="Arial" w:hAnsi="Arial" w:cs="Arial"/>
                <w:sz w:val="24"/>
                <w:szCs w:val="24"/>
              </w:rPr>
              <w:t>2</w:t>
            </w:r>
            <w:r w:rsidR="006A2A7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02A14" w:rsidRPr="00C02A14" w:rsidTr="00C02A14">
        <w:tc>
          <w:tcPr>
            <w:tcW w:w="11793" w:type="dxa"/>
          </w:tcPr>
          <w:p w:rsidR="00C02A14" w:rsidRPr="00C02A14" w:rsidRDefault="00C02A14" w:rsidP="0075730C">
            <w:pPr>
              <w:pStyle w:val="ListParagraph"/>
              <w:ind w:left="0"/>
              <w:jc w:val="both"/>
              <w:rPr>
                <w:rStyle w:val="Heading1Char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C02A14">
              <w:rPr>
                <w:rStyle w:val="Heading1Char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2.4.1.1 Presude ustavnog suda pojedinačno</w:t>
            </w:r>
          </w:p>
        </w:tc>
        <w:tc>
          <w:tcPr>
            <w:tcW w:w="1009" w:type="dxa"/>
          </w:tcPr>
          <w:p w:rsidR="00C02A14" w:rsidRPr="00C02A14" w:rsidRDefault="00C02A14" w:rsidP="00AE4816">
            <w:pPr>
              <w:pStyle w:val="ListParagraph"/>
              <w:ind w:left="0"/>
              <w:jc w:val="right"/>
              <w:rPr>
                <w:rStyle w:val="Heading1Char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C02A14">
              <w:rPr>
                <w:rStyle w:val="Heading1Char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2</w:t>
            </w:r>
            <w:r w:rsidR="006A2A7F">
              <w:rPr>
                <w:rStyle w:val="Heading1Char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3</w:t>
            </w:r>
          </w:p>
        </w:tc>
      </w:tr>
      <w:tr w:rsidR="00C02A14" w:rsidRPr="00C02A14" w:rsidTr="00C02A14">
        <w:tc>
          <w:tcPr>
            <w:tcW w:w="11793" w:type="dxa"/>
          </w:tcPr>
          <w:p w:rsidR="00C02A14" w:rsidRPr="00C02A14" w:rsidRDefault="00C02A14" w:rsidP="0075730C">
            <w:pPr>
              <w:pStyle w:val="Heading1"/>
              <w:spacing w:before="0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C02A14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2.5. Rad Revizorskog tima za koordinaciju</w:t>
            </w:r>
          </w:p>
        </w:tc>
        <w:tc>
          <w:tcPr>
            <w:tcW w:w="1009" w:type="dxa"/>
          </w:tcPr>
          <w:p w:rsidR="00C02A14" w:rsidRPr="00C02A14" w:rsidRDefault="00C02A14" w:rsidP="00AE4816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C02A14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2</w:t>
            </w:r>
            <w:r w:rsidR="006A2A7F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4</w:t>
            </w:r>
          </w:p>
        </w:tc>
      </w:tr>
      <w:tr w:rsidR="00C02A14" w:rsidRPr="00C02A14" w:rsidTr="00C02A14">
        <w:tc>
          <w:tcPr>
            <w:tcW w:w="11793" w:type="dxa"/>
          </w:tcPr>
          <w:p w:rsidR="00C02A14" w:rsidRPr="00C02A14" w:rsidRDefault="00C02A14" w:rsidP="0075730C">
            <w:pPr>
              <w:pStyle w:val="Heading1"/>
              <w:spacing w:before="0"/>
              <w:jc w:val="both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C02A14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3. Aktivnosti preduzete od organizacionih jedinica Ministarstva u cilju povećavanja efikasnosti  provođenja Zakona o reviziji</w:t>
            </w:r>
          </w:p>
        </w:tc>
        <w:tc>
          <w:tcPr>
            <w:tcW w:w="1009" w:type="dxa"/>
          </w:tcPr>
          <w:p w:rsidR="00C02A14" w:rsidRPr="00C02A14" w:rsidRDefault="00C02A14" w:rsidP="00AE4816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C02A14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2</w:t>
            </w:r>
            <w:r w:rsidR="006A2A7F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5</w:t>
            </w:r>
          </w:p>
        </w:tc>
      </w:tr>
      <w:tr w:rsidR="00C02A14" w:rsidRPr="00C02A14" w:rsidTr="00C02A14">
        <w:tc>
          <w:tcPr>
            <w:tcW w:w="11793" w:type="dxa"/>
          </w:tcPr>
          <w:p w:rsidR="00C02A14" w:rsidRPr="00C02A14" w:rsidRDefault="00C02A14" w:rsidP="0075730C">
            <w:pPr>
              <w:pStyle w:val="Heading1"/>
              <w:spacing w:before="0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C02A14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3.1. Rad sa grupama za pitanja evidencija iz oblasti vojne obaveze/ samostalnim izvršiocima</w:t>
            </w:r>
          </w:p>
        </w:tc>
        <w:tc>
          <w:tcPr>
            <w:tcW w:w="1009" w:type="dxa"/>
          </w:tcPr>
          <w:p w:rsidR="00C02A14" w:rsidRPr="00C02A14" w:rsidRDefault="006A2A7F" w:rsidP="00AE4816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26</w:t>
            </w:r>
          </w:p>
        </w:tc>
      </w:tr>
      <w:tr w:rsidR="00C02A14" w:rsidRPr="00C02A14" w:rsidTr="00C02A14">
        <w:tc>
          <w:tcPr>
            <w:tcW w:w="11793" w:type="dxa"/>
          </w:tcPr>
          <w:p w:rsidR="00C02A14" w:rsidRPr="00C02A14" w:rsidRDefault="00C02A14" w:rsidP="0075730C">
            <w:pPr>
              <w:pStyle w:val="Heading1"/>
              <w:spacing w:before="0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C02A14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3.2. Angažovanje diplomiranih pravnika i drugih po ugovoru o djelu i volontera</w:t>
            </w:r>
          </w:p>
        </w:tc>
        <w:tc>
          <w:tcPr>
            <w:tcW w:w="1009" w:type="dxa"/>
          </w:tcPr>
          <w:p w:rsidR="00C02A14" w:rsidRPr="00C02A14" w:rsidRDefault="006A2A7F" w:rsidP="00C26EFE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26</w:t>
            </w:r>
          </w:p>
        </w:tc>
      </w:tr>
      <w:tr w:rsidR="00C02A14" w:rsidRPr="00C02A14" w:rsidTr="00C02A14">
        <w:tc>
          <w:tcPr>
            <w:tcW w:w="11793" w:type="dxa"/>
          </w:tcPr>
          <w:p w:rsidR="00C02A14" w:rsidRPr="00C02A14" w:rsidRDefault="00C02A14" w:rsidP="0075730C">
            <w:pPr>
              <w:pStyle w:val="Heading1"/>
              <w:spacing w:before="0"/>
              <w:outlineLvl w:val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C02A14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3.3. Saradnja sa  Institutom za medicinsko vještačenje</w:t>
            </w:r>
          </w:p>
        </w:tc>
        <w:tc>
          <w:tcPr>
            <w:tcW w:w="1009" w:type="dxa"/>
          </w:tcPr>
          <w:p w:rsidR="00C02A14" w:rsidRPr="00C02A14" w:rsidRDefault="006A2A7F" w:rsidP="00C26EFE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26</w:t>
            </w:r>
          </w:p>
        </w:tc>
      </w:tr>
      <w:tr w:rsidR="00C02A14" w:rsidRPr="00C02A14" w:rsidTr="00C02A14">
        <w:tc>
          <w:tcPr>
            <w:tcW w:w="11793" w:type="dxa"/>
          </w:tcPr>
          <w:p w:rsidR="00C02A14" w:rsidRPr="00C02A14" w:rsidRDefault="00C02A14" w:rsidP="0075730C">
            <w:pPr>
              <w:pStyle w:val="Heading1"/>
              <w:spacing w:before="0"/>
              <w:jc w:val="both"/>
              <w:outlineLvl w:val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C02A14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4. Dinamički plan kontrole zakonitosti korištenja prava iz oblasti branilačko-invalidske zaštite</w:t>
            </w:r>
          </w:p>
        </w:tc>
        <w:tc>
          <w:tcPr>
            <w:tcW w:w="1009" w:type="dxa"/>
          </w:tcPr>
          <w:p w:rsidR="00C02A14" w:rsidRPr="00C02A14" w:rsidRDefault="006A2A7F" w:rsidP="00CE0E8A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27</w:t>
            </w:r>
          </w:p>
        </w:tc>
      </w:tr>
      <w:tr w:rsidR="00C02A14" w:rsidRPr="00C02A14" w:rsidTr="00C02A14">
        <w:tc>
          <w:tcPr>
            <w:tcW w:w="11793" w:type="dxa"/>
          </w:tcPr>
          <w:p w:rsidR="00AE4816" w:rsidRPr="00C02A14" w:rsidRDefault="00C02A14" w:rsidP="003474DC">
            <w:pPr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C02A14">
              <w:rPr>
                <w:rFonts w:ascii="Arial" w:hAnsi="Arial" w:cs="Arial"/>
                <w:sz w:val="24"/>
                <w:szCs w:val="24"/>
                <w:lang w:val="hr-HR" w:eastAsia="hr-HR"/>
              </w:rPr>
              <w:t>4.1. Realizacija Dinamičkog plana</w:t>
            </w:r>
            <w:r w:rsidR="003474DC">
              <w:rPr>
                <w:rFonts w:ascii="Arial" w:hAnsi="Arial" w:cs="Arial"/>
                <w:sz w:val="24"/>
                <w:szCs w:val="24"/>
                <w:lang w:val="hr-HR" w:eastAsia="hr-HR"/>
              </w:rPr>
              <w:t xml:space="preserve"> </w:t>
            </w:r>
            <w:r w:rsidR="00B95A7D">
              <w:rPr>
                <w:rFonts w:ascii="Arial" w:hAnsi="Arial" w:cs="Arial"/>
                <w:sz w:val="24"/>
                <w:szCs w:val="24"/>
                <w:lang w:val="hr-HR" w:eastAsia="hr-HR"/>
              </w:rPr>
              <w:t xml:space="preserve">za </w:t>
            </w:r>
            <w:r w:rsidR="005B2447">
              <w:rPr>
                <w:rFonts w:ascii="Arial" w:hAnsi="Arial" w:cs="Arial"/>
                <w:sz w:val="24"/>
                <w:szCs w:val="24"/>
                <w:lang w:val="hr-HR" w:eastAsia="hr-HR"/>
              </w:rPr>
              <w:t>I</w:t>
            </w:r>
            <w:r w:rsidR="003474DC">
              <w:rPr>
                <w:rFonts w:ascii="Arial" w:hAnsi="Arial" w:cs="Arial"/>
                <w:sz w:val="24"/>
                <w:szCs w:val="24"/>
                <w:lang w:val="hr-HR" w:eastAsia="hr-HR"/>
              </w:rPr>
              <w:t>V</w:t>
            </w:r>
            <w:r w:rsidR="00346DD3">
              <w:rPr>
                <w:rFonts w:ascii="Arial" w:hAnsi="Arial" w:cs="Arial"/>
                <w:sz w:val="24"/>
                <w:szCs w:val="24"/>
                <w:lang w:val="hr-HR" w:eastAsia="hr-HR"/>
              </w:rPr>
              <w:t xml:space="preserve"> kvartal </w:t>
            </w:r>
            <w:r w:rsidR="00AE4816">
              <w:rPr>
                <w:rFonts w:ascii="Arial" w:hAnsi="Arial" w:cs="Arial"/>
                <w:sz w:val="24"/>
                <w:szCs w:val="24"/>
                <w:lang w:val="hr-HR" w:eastAsia="hr-HR"/>
              </w:rPr>
              <w:t>201</w:t>
            </w:r>
            <w:r w:rsidR="00346DD3">
              <w:rPr>
                <w:rFonts w:ascii="Arial" w:hAnsi="Arial" w:cs="Arial"/>
                <w:sz w:val="24"/>
                <w:szCs w:val="24"/>
                <w:lang w:val="hr-HR" w:eastAsia="hr-HR"/>
              </w:rPr>
              <w:t>7.godine</w:t>
            </w:r>
          </w:p>
        </w:tc>
        <w:tc>
          <w:tcPr>
            <w:tcW w:w="1009" w:type="dxa"/>
          </w:tcPr>
          <w:p w:rsidR="00C02A14" w:rsidRPr="00C02A14" w:rsidRDefault="006A2A7F" w:rsidP="00CE0E8A">
            <w:pPr>
              <w:jc w:val="right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>
              <w:rPr>
                <w:rFonts w:ascii="Arial" w:hAnsi="Arial" w:cs="Arial"/>
                <w:sz w:val="24"/>
                <w:szCs w:val="24"/>
                <w:lang w:val="hr-HR" w:eastAsia="hr-HR"/>
              </w:rPr>
              <w:t>27</w:t>
            </w:r>
          </w:p>
        </w:tc>
      </w:tr>
      <w:tr w:rsidR="00C02A14" w:rsidRPr="00C02A14" w:rsidTr="00C02A14">
        <w:tc>
          <w:tcPr>
            <w:tcW w:w="11793" w:type="dxa"/>
          </w:tcPr>
          <w:p w:rsidR="00C02A14" w:rsidRPr="00C02A14" w:rsidRDefault="00C02A14" w:rsidP="0075730C">
            <w:pPr>
              <w:pStyle w:val="Heading1"/>
              <w:spacing w:before="0"/>
              <w:outlineLvl w:val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C02A14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5.Realizacija dosadašnjih zaključaka Vlade Federacije BiH</w:t>
            </w:r>
          </w:p>
        </w:tc>
        <w:tc>
          <w:tcPr>
            <w:tcW w:w="1009" w:type="dxa"/>
          </w:tcPr>
          <w:p w:rsidR="00C02A14" w:rsidRPr="00C02A14" w:rsidRDefault="006A2A7F" w:rsidP="000D6D65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29</w:t>
            </w:r>
          </w:p>
        </w:tc>
      </w:tr>
      <w:tr w:rsidR="00C02A14" w:rsidRPr="00C02A14" w:rsidTr="00C02A14">
        <w:tc>
          <w:tcPr>
            <w:tcW w:w="11793" w:type="dxa"/>
          </w:tcPr>
          <w:p w:rsidR="00C02A14" w:rsidRPr="00C02A14" w:rsidRDefault="00C02A14" w:rsidP="0075730C">
            <w:pPr>
              <w:pStyle w:val="Heading1"/>
              <w:spacing w:before="0"/>
              <w:outlineLvl w:val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C02A14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6.Završna razmatranja</w:t>
            </w:r>
          </w:p>
        </w:tc>
        <w:tc>
          <w:tcPr>
            <w:tcW w:w="1009" w:type="dxa"/>
          </w:tcPr>
          <w:p w:rsidR="00C02A14" w:rsidRPr="00C02A14" w:rsidRDefault="006A2A7F" w:rsidP="00CE0E8A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29</w:t>
            </w:r>
          </w:p>
        </w:tc>
      </w:tr>
    </w:tbl>
    <w:p w:rsidR="00BD3CB1" w:rsidRDefault="00BD3CB1" w:rsidP="00C02A14">
      <w:pPr>
        <w:pStyle w:val="TOC1"/>
      </w:pPr>
    </w:p>
    <w:p w:rsidR="00BD3CB1" w:rsidRDefault="00BD3CB1" w:rsidP="00C02A14">
      <w:pPr>
        <w:pStyle w:val="TOC1"/>
      </w:pPr>
    </w:p>
    <w:p w:rsidR="00BD3CB1" w:rsidRDefault="00BD3CB1" w:rsidP="00C02A14">
      <w:pPr>
        <w:pStyle w:val="TOC1"/>
      </w:pPr>
    </w:p>
    <w:p w:rsidR="00BD3CB1" w:rsidRDefault="00BD3CB1" w:rsidP="00C02A14">
      <w:pPr>
        <w:pStyle w:val="TOC1"/>
      </w:pPr>
    </w:p>
    <w:p w:rsidR="005F26C2" w:rsidRPr="00491419" w:rsidRDefault="005F26C2" w:rsidP="005F26C2">
      <w:pPr>
        <w:rPr>
          <w:sz w:val="24"/>
          <w:szCs w:val="24"/>
        </w:rPr>
      </w:pPr>
    </w:p>
    <w:p w:rsidR="005F26C2" w:rsidRDefault="005F26C2" w:rsidP="00A145D6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2747" w:rsidRDefault="009A2747" w:rsidP="00A145D6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444E3" w:rsidRDefault="008444E3" w:rsidP="00A145D6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444E3" w:rsidRDefault="008444E3" w:rsidP="00A145D6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444E3" w:rsidRDefault="008444E3" w:rsidP="00A145D6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444E3" w:rsidRDefault="008444E3" w:rsidP="00A145D6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444E3" w:rsidRDefault="008444E3" w:rsidP="00A145D6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444E3" w:rsidRDefault="008444E3" w:rsidP="00A145D6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444E3" w:rsidRDefault="008444E3" w:rsidP="00A145D6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444E3" w:rsidRDefault="008444E3" w:rsidP="00A145D6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444E3" w:rsidRDefault="008444E3" w:rsidP="00A145D6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444E3" w:rsidRDefault="008444E3" w:rsidP="00A145D6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444E3" w:rsidRDefault="008444E3" w:rsidP="00A145D6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444E3" w:rsidRDefault="008444E3" w:rsidP="00A145D6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444E3" w:rsidRDefault="008444E3" w:rsidP="00A145D6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444E3" w:rsidRDefault="008444E3" w:rsidP="00A145D6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444E3" w:rsidRDefault="008444E3" w:rsidP="00A145D6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71109" w:rsidRDefault="00E71109" w:rsidP="00A145D6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D6D65" w:rsidRDefault="000D6D65" w:rsidP="00A145D6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D6D65" w:rsidRDefault="000D6D65" w:rsidP="00A145D6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45D6" w:rsidRPr="00A145D6" w:rsidRDefault="008D0C04" w:rsidP="00A145D6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A145D6" w:rsidRPr="00A145D6">
        <w:rPr>
          <w:rFonts w:ascii="Arial" w:hAnsi="Arial" w:cs="Arial"/>
          <w:b/>
          <w:sz w:val="24"/>
          <w:szCs w:val="24"/>
        </w:rPr>
        <w:t xml:space="preserve">NFORMACIJA O IMPLEMENTACIJI ZAKONA O PROVOĐENJU KONTROLE ZAKONITOSTI KORIŠTENJA PRAVA IZ OBLASTI BRANILAČKO INVALIDSKE ZAŠTITE ZA PERIOD </w:t>
      </w:r>
      <w:r w:rsidR="003474DC">
        <w:rPr>
          <w:rFonts w:ascii="Arial" w:hAnsi="Arial" w:cs="Arial"/>
          <w:b/>
          <w:sz w:val="24"/>
          <w:szCs w:val="24"/>
        </w:rPr>
        <w:t>OKTOBAR-DECEMBAR</w:t>
      </w:r>
      <w:r w:rsidR="00A145D6" w:rsidRPr="00A145D6">
        <w:rPr>
          <w:rFonts w:ascii="Arial" w:hAnsi="Arial" w:cs="Arial"/>
          <w:b/>
          <w:sz w:val="24"/>
          <w:szCs w:val="24"/>
        </w:rPr>
        <w:t xml:space="preserve"> 201</w:t>
      </w:r>
      <w:r w:rsidR="00E2072D">
        <w:rPr>
          <w:rFonts w:ascii="Arial" w:hAnsi="Arial" w:cs="Arial"/>
          <w:b/>
          <w:sz w:val="24"/>
          <w:szCs w:val="24"/>
        </w:rPr>
        <w:t>7</w:t>
      </w:r>
      <w:r w:rsidR="00A145D6" w:rsidRPr="00A145D6">
        <w:rPr>
          <w:rFonts w:ascii="Arial" w:hAnsi="Arial" w:cs="Arial"/>
          <w:b/>
          <w:sz w:val="24"/>
          <w:szCs w:val="24"/>
        </w:rPr>
        <w:t>.GODIN</w:t>
      </w:r>
      <w:r w:rsidR="00261E82">
        <w:rPr>
          <w:rFonts w:ascii="Arial" w:hAnsi="Arial" w:cs="Arial"/>
          <w:b/>
          <w:sz w:val="24"/>
          <w:szCs w:val="24"/>
        </w:rPr>
        <w:t>E</w:t>
      </w:r>
    </w:p>
    <w:p w:rsidR="00D8090D" w:rsidRPr="00170853" w:rsidRDefault="00D8090D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0853">
        <w:rPr>
          <w:rFonts w:ascii="Arial" w:hAnsi="Arial" w:cs="Arial"/>
          <w:b/>
          <w:sz w:val="24"/>
          <w:szCs w:val="24"/>
        </w:rPr>
        <w:t>(član 11. Zakona o provođenju kontrole zakonitosti korištenja prava iz oblasti branilačko</w:t>
      </w:r>
      <w:r w:rsidR="00A86CBF" w:rsidRPr="00170853">
        <w:rPr>
          <w:rFonts w:ascii="Arial" w:hAnsi="Arial" w:cs="Arial"/>
          <w:b/>
          <w:sz w:val="24"/>
          <w:szCs w:val="24"/>
        </w:rPr>
        <w:t>-</w:t>
      </w:r>
      <w:r w:rsidRPr="00170853">
        <w:rPr>
          <w:rFonts w:ascii="Arial" w:hAnsi="Arial" w:cs="Arial"/>
          <w:b/>
          <w:sz w:val="24"/>
          <w:szCs w:val="24"/>
        </w:rPr>
        <w:t xml:space="preserve"> invalidske zaštite „Službene novine Federacije Bosne i Hercegovine“, broj: 82/09)</w:t>
      </w:r>
    </w:p>
    <w:p w:rsidR="008D0C04" w:rsidRDefault="008D0C04" w:rsidP="009E7A43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bookmarkStart w:id="1" w:name="_Toc291259755"/>
      <w:bookmarkStart w:id="2" w:name="_Toc308522036"/>
    </w:p>
    <w:p w:rsidR="00D8090D" w:rsidRDefault="00D8090D" w:rsidP="009E7A43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r w:rsidRPr="009E7A43">
        <w:rPr>
          <w:rFonts w:ascii="Arial" w:hAnsi="Arial" w:cs="Arial"/>
          <w:color w:val="auto"/>
          <w:sz w:val="24"/>
          <w:szCs w:val="24"/>
        </w:rPr>
        <w:t>Uvod</w:t>
      </w:r>
      <w:bookmarkEnd w:id="1"/>
      <w:bookmarkEnd w:id="2"/>
    </w:p>
    <w:p w:rsidR="002E5362" w:rsidRPr="002E5362" w:rsidRDefault="002E5362" w:rsidP="002E5362">
      <w:pPr>
        <w:spacing w:after="0" w:line="240" w:lineRule="auto"/>
        <w:rPr>
          <w:lang w:val="hr-HR" w:eastAsia="hr-HR"/>
        </w:rPr>
      </w:pPr>
    </w:p>
    <w:p w:rsidR="00D8090D" w:rsidRPr="00170853" w:rsidRDefault="00D8090D" w:rsidP="002F4EDB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0853">
        <w:rPr>
          <w:rFonts w:ascii="Arial" w:hAnsi="Arial" w:cs="Arial"/>
          <w:sz w:val="24"/>
          <w:szCs w:val="24"/>
        </w:rPr>
        <w:t>Zakon o provođenju kontrole zakonitosti korištenja prava iz oblasti branilačko</w:t>
      </w:r>
      <w:r w:rsidR="00A86CBF" w:rsidRPr="00170853">
        <w:rPr>
          <w:rFonts w:ascii="Arial" w:hAnsi="Arial" w:cs="Arial"/>
          <w:sz w:val="24"/>
          <w:szCs w:val="24"/>
        </w:rPr>
        <w:t>-</w:t>
      </w:r>
      <w:r w:rsidRPr="00170853">
        <w:rPr>
          <w:rFonts w:ascii="Arial" w:hAnsi="Arial" w:cs="Arial"/>
          <w:sz w:val="24"/>
          <w:szCs w:val="24"/>
        </w:rPr>
        <w:t>invalidske zaštite objavljen je  u Službenim novinama Federacije BiH</w:t>
      </w:r>
      <w:r w:rsidR="00261E82">
        <w:rPr>
          <w:rFonts w:ascii="Arial" w:hAnsi="Arial" w:cs="Arial"/>
          <w:sz w:val="24"/>
          <w:szCs w:val="24"/>
        </w:rPr>
        <w:t>, broj: 82/09</w:t>
      </w:r>
      <w:r w:rsidRPr="00170853">
        <w:rPr>
          <w:rFonts w:ascii="Arial" w:hAnsi="Arial" w:cs="Arial"/>
          <w:sz w:val="24"/>
          <w:szCs w:val="24"/>
        </w:rPr>
        <w:t xml:space="preserve"> (u daljem tekstu: Zakon o reviziji). Pripreme za početak realizacije, donošenje podzakonskih akata i formiranje revizorskih timova trajalo je do 05.07.2010. godine</w:t>
      </w:r>
      <w:r w:rsidR="00A86CBF" w:rsidRPr="00170853">
        <w:rPr>
          <w:rFonts w:ascii="Arial" w:hAnsi="Arial" w:cs="Arial"/>
          <w:sz w:val="24"/>
          <w:szCs w:val="24"/>
        </w:rPr>
        <w:t>,</w:t>
      </w:r>
      <w:r w:rsidRPr="00170853">
        <w:rPr>
          <w:rFonts w:ascii="Arial" w:hAnsi="Arial" w:cs="Arial"/>
          <w:sz w:val="24"/>
          <w:szCs w:val="24"/>
        </w:rPr>
        <w:t xml:space="preserve"> kada je zvanično počela </w:t>
      </w:r>
      <w:r w:rsidR="00261E82">
        <w:rPr>
          <w:rFonts w:ascii="Arial" w:hAnsi="Arial" w:cs="Arial"/>
          <w:sz w:val="24"/>
          <w:szCs w:val="24"/>
        </w:rPr>
        <w:t xml:space="preserve">provedba </w:t>
      </w:r>
      <w:r w:rsidRPr="00170853">
        <w:rPr>
          <w:rFonts w:ascii="Arial" w:hAnsi="Arial" w:cs="Arial"/>
          <w:sz w:val="24"/>
          <w:szCs w:val="24"/>
        </w:rPr>
        <w:t>Zakona o reviziji</w:t>
      </w:r>
      <w:r w:rsidR="00261E82">
        <w:rPr>
          <w:rFonts w:ascii="Arial" w:hAnsi="Arial" w:cs="Arial"/>
          <w:sz w:val="24"/>
          <w:szCs w:val="24"/>
        </w:rPr>
        <w:t xml:space="preserve">. </w:t>
      </w:r>
    </w:p>
    <w:p w:rsidR="002659B4" w:rsidRPr="00170853" w:rsidRDefault="003E5A47" w:rsidP="002F4EDB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Članom </w:t>
      </w:r>
      <w:r w:rsidR="00D8090D" w:rsidRPr="00170853">
        <w:rPr>
          <w:rFonts w:ascii="Arial" w:hAnsi="Arial" w:cs="Arial"/>
          <w:sz w:val="24"/>
          <w:szCs w:val="24"/>
        </w:rPr>
        <w:t>11.</w:t>
      </w:r>
      <w:r>
        <w:rPr>
          <w:rFonts w:ascii="Arial" w:hAnsi="Arial" w:cs="Arial"/>
          <w:sz w:val="24"/>
          <w:szCs w:val="24"/>
        </w:rPr>
        <w:t>stav 2.</w:t>
      </w:r>
      <w:r w:rsidR="00D8090D" w:rsidRPr="00170853">
        <w:rPr>
          <w:rFonts w:ascii="Arial" w:hAnsi="Arial" w:cs="Arial"/>
          <w:sz w:val="24"/>
          <w:szCs w:val="24"/>
        </w:rPr>
        <w:t xml:space="preserve"> Zakona o reviziji </w:t>
      </w:r>
      <w:r>
        <w:rPr>
          <w:rFonts w:ascii="Arial" w:hAnsi="Arial" w:cs="Arial"/>
          <w:sz w:val="24"/>
          <w:szCs w:val="24"/>
        </w:rPr>
        <w:t xml:space="preserve">propisano je </w:t>
      </w:r>
      <w:r w:rsidR="00261E82">
        <w:rPr>
          <w:rFonts w:ascii="Arial" w:hAnsi="Arial" w:cs="Arial"/>
          <w:sz w:val="24"/>
          <w:szCs w:val="24"/>
        </w:rPr>
        <w:t xml:space="preserve">obaveza </w:t>
      </w:r>
      <w:r w:rsidR="00D8090D" w:rsidRPr="00170853">
        <w:rPr>
          <w:rFonts w:ascii="Arial" w:hAnsi="Arial" w:cs="Arial"/>
          <w:sz w:val="24"/>
          <w:szCs w:val="24"/>
        </w:rPr>
        <w:t>Federalno</w:t>
      </w:r>
      <w:r w:rsidR="00261E82">
        <w:rPr>
          <w:rFonts w:ascii="Arial" w:hAnsi="Arial" w:cs="Arial"/>
          <w:sz w:val="24"/>
          <w:szCs w:val="24"/>
        </w:rPr>
        <w:t xml:space="preserve">g </w:t>
      </w:r>
      <w:r w:rsidR="00D8090D" w:rsidRPr="00170853">
        <w:rPr>
          <w:rFonts w:ascii="Arial" w:hAnsi="Arial" w:cs="Arial"/>
          <w:sz w:val="24"/>
          <w:szCs w:val="24"/>
        </w:rPr>
        <w:t>ministarstv</w:t>
      </w:r>
      <w:r w:rsidR="00DA71B5">
        <w:rPr>
          <w:rFonts w:ascii="Arial" w:hAnsi="Arial" w:cs="Arial"/>
          <w:sz w:val="24"/>
          <w:szCs w:val="24"/>
        </w:rPr>
        <w:t>a</w:t>
      </w:r>
      <w:r w:rsidR="00261E82">
        <w:rPr>
          <w:rFonts w:ascii="Arial" w:hAnsi="Arial" w:cs="Arial"/>
          <w:sz w:val="24"/>
          <w:szCs w:val="24"/>
        </w:rPr>
        <w:t xml:space="preserve"> za pitanja boraca i invalida odbrambeno – oslobodilačkog rata (u daljem tekstu: Federalno ministarstvo)  da</w:t>
      </w:r>
      <w:r w:rsidR="006A2A7F">
        <w:rPr>
          <w:rFonts w:ascii="Arial" w:hAnsi="Arial" w:cs="Arial"/>
          <w:sz w:val="24"/>
          <w:szCs w:val="24"/>
        </w:rPr>
        <w:t xml:space="preserve"> </w:t>
      </w:r>
      <w:r w:rsidR="00D8090D" w:rsidRPr="00170853">
        <w:rPr>
          <w:rFonts w:ascii="Arial" w:hAnsi="Arial" w:cs="Arial"/>
          <w:sz w:val="24"/>
          <w:szCs w:val="24"/>
        </w:rPr>
        <w:t>Vladi Federacije Bosne i Hercegovine dostavlja  informaciju o postignutim rezultatima revizije najmanje tromjesečno.</w:t>
      </w:r>
    </w:p>
    <w:p w:rsidR="006373C4" w:rsidRDefault="00C21C65" w:rsidP="006373C4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0853">
        <w:rPr>
          <w:rFonts w:ascii="Arial" w:hAnsi="Arial" w:cs="Arial"/>
          <w:sz w:val="24"/>
          <w:szCs w:val="24"/>
        </w:rPr>
        <w:t xml:space="preserve">Od početka </w:t>
      </w:r>
      <w:r w:rsidR="0087367D" w:rsidRPr="00170853">
        <w:rPr>
          <w:rFonts w:ascii="Arial" w:hAnsi="Arial" w:cs="Arial"/>
          <w:sz w:val="24"/>
          <w:szCs w:val="24"/>
        </w:rPr>
        <w:t xml:space="preserve">implementacije Zakona o </w:t>
      </w:r>
      <w:r w:rsidR="003E5A47">
        <w:rPr>
          <w:rFonts w:ascii="Arial" w:hAnsi="Arial" w:cs="Arial"/>
          <w:sz w:val="24"/>
          <w:szCs w:val="24"/>
        </w:rPr>
        <w:t>reviziji</w:t>
      </w:r>
      <w:r w:rsidR="006373C4">
        <w:rPr>
          <w:rFonts w:ascii="Arial" w:hAnsi="Arial" w:cs="Arial"/>
          <w:sz w:val="24"/>
          <w:szCs w:val="24"/>
        </w:rPr>
        <w:t xml:space="preserve"> (05.07.2010</w:t>
      </w:r>
      <w:r w:rsidR="00141F07">
        <w:rPr>
          <w:rFonts w:ascii="Arial" w:hAnsi="Arial" w:cs="Arial"/>
          <w:sz w:val="24"/>
          <w:szCs w:val="24"/>
        </w:rPr>
        <w:t>.</w:t>
      </w:r>
      <w:r w:rsidR="006373C4">
        <w:rPr>
          <w:rFonts w:ascii="Arial" w:hAnsi="Arial" w:cs="Arial"/>
          <w:sz w:val="24"/>
          <w:szCs w:val="24"/>
        </w:rPr>
        <w:t>)</w:t>
      </w:r>
      <w:r w:rsidR="0087367D" w:rsidRPr="00170853">
        <w:rPr>
          <w:rFonts w:ascii="Arial" w:hAnsi="Arial" w:cs="Arial"/>
          <w:sz w:val="24"/>
          <w:szCs w:val="24"/>
        </w:rPr>
        <w:t xml:space="preserve"> Vlada Federacije</w:t>
      </w:r>
      <w:r w:rsidR="006373C4">
        <w:rPr>
          <w:rFonts w:ascii="Arial" w:hAnsi="Arial" w:cs="Arial"/>
          <w:sz w:val="24"/>
          <w:szCs w:val="24"/>
        </w:rPr>
        <w:t xml:space="preserve"> B</w:t>
      </w:r>
      <w:r w:rsidR="003E5A47">
        <w:rPr>
          <w:rFonts w:ascii="Arial" w:hAnsi="Arial" w:cs="Arial"/>
          <w:sz w:val="24"/>
          <w:szCs w:val="24"/>
        </w:rPr>
        <w:t>osne i Hercegovine</w:t>
      </w:r>
      <w:r w:rsidR="00D87B17">
        <w:rPr>
          <w:rFonts w:ascii="Arial" w:hAnsi="Arial" w:cs="Arial"/>
          <w:sz w:val="24"/>
          <w:szCs w:val="24"/>
        </w:rPr>
        <w:t xml:space="preserve"> </w:t>
      </w:r>
      <w:r w:rsidR="0087367D" w:rsidRPr="00170853">
        <w:rPr>
          <w:rFonts w:ascii="Arial" w:hAnsi="Arial" w:cs="Arial"/>
          <w:sz w:val="24"/>
          <w:szCs w:val="24"/>
        </w:rPr>
        <w:t xml:space="preserve">je </w:t>
      </w:r>
      <w:r w:rsidR="006373C4">
        <w:rPr>
          <w:rFonts w:ascii="Arial" w:hAnsi="Arial" w:cs="Arial"/>
          <w:sz w:val="24"/>
          <w:szCs w:val="24"/>
        </w:rPr>
        <w:t xml:space="preserve"> do</w:t>
      </w:r>
      <w:r w:rsidR="003E5A47">
        <w:rPr>
          <w:rFonts w:ascii="Arial" w:hAnsi="Arial" w:cs="Arial"/>
          <w:sz w:val="24"/>
          <w:szCs w:val="24"/>
        </w:rPr>
        <w:t>sada</w:t>
      </w:r>
      <w:r w:rsidR="00FA0412">
        <w:rPr>
          <w:rFonts w:ascii="Arial" w:hAnsi="Arial" w:cs="Arial"/>
          <w:sz w:val="24"/>
          <w:szCs w:val="24"/>
        </w:rPr>
        <w:t xml:space="preserve"> </w:t>
      </w:r>
      <w:r w:rsidR="0087367D" w:rsidRPr="00170853">
        <w:rPr>
          <w:rFonts w:ascii="Arial" w:hAnsi="Arial" w:cs="Arial"/>
          <w:sz w:val="24"/>
          <w:szCs w:val="24"/>
        </w:rPr>
        <w:t xml:space="preserve">razmatrala i usvojila </w:t>
      </w:r>
      <w:r w:rsidR="00FA0412">
        <w:rPr>
          <w:rFonts w:ascii="Arial" w:hAnsi="Arial" w:cs="Arial"/>
          <w:sz w:val="24"/>
          <w:szCs w:val="24"/>
        </w:rPr>
        <w:t>3</w:t>
      </w:r>
      <w:r w:rsidR="003474DC">
        <w:rPr>
          <w:rFonts w:ascii="Arial" w:hAnsi="Arial" w:cs="Arial"/>
          <w:sz w:val="24"/>
          <w:szCs w:val="24"/>
        </w:rPr>
        <w:t>1</w:t>
      </w:r>
      <w:r w:rsidR="00FA0412">
        <w:rPr>
          <w:rFonts w:ascii="Arial" w:hAnsi="Arial" w:cs="Arial"/>
          <w:sz w:val="24"/>
          <w:szCs w:val="24"/>
        </w:rPr>
        <w:t xml:space="preserve"> </w:t>
      </w:r>
      <w:r w:rsidR="0087367D" w:rsidRPr="00170853">
        <w:rPr>
          <w:rFonts w:ascii="Arial" w:hAnsi="Arial" w:cs="Arial"/>
          <w:sz w:val="24"/>
          <w:szCs w:val="24"/>
        </w:rPr>
        <w:t>informacij</w:t>
      </w:r>
      <w:r w:rsidR="003474DC">
        <w:rPr>
          <w:rFonts w:ascii="Arial" w:hAnsi="Arial" w:cs="Arial"/>
          <w:sz w:val="24"/>
          <w:szCs w:val="24"/>
        </w:rPr>
        <w:t>u</w:t>
      </w:r>
      <w:r w:rsidR="0087367D" w:rsidRPr="00170853">
        <w:rPr>
          <w:rFonts w:ascii="Arial" w:hAnsi="Arial" w:cs="Arial"/>
          <w:sz w:val="24"/>
          <w:szCs w:val="24"/>
        </w:rPr>
        <w:t xml:space="preserve"> o </w:t>
      </w:r>
      <w:r w:rsidR="00261E82">
        <w:rPr>
          <w:rFonts w:ascii="Arial" w:hAnsi="Arial" w:cs="Arial"/>
          <w:sz w:val="24"/>
          <w:szCs w:val="24"/>
        </w:rPr>
        <w:t xml:space="preserve">njegovom </w:t>
      </w:r>
      <w:r w:rsidR="0087367D" w:rsidRPr="00170853">
        <w:rPr>
          <w:rFonts w:ascii="Arial" w:hAnsi="Arial" w:cs="Arial"/>
          <w:sz w:val="24"/>
          <w:szCs w:val="24"/>
        </w:rPr>
        <w:t>provođenju</w:t>
      </w:r>
      <w:r w:rsidR="006373C4">
        <w:rPr>
          <w:rFonts w:ascii="Arial" w:hAnsi="Arial" w:cs="Arial"/>
          <w:sz w:val="24"/>
          <w:szCs w:val="24"/>
        </w:rPr>
        <w:t>.</w:t>
      </w:r>
    </w:p>
    <w:p w:rsidR="00D8090D" w:rsidRPr="00170853" w:rsidRDefault="00D8090D" w:rsidP="002F4EDB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0853">
        <w:rPr>
          <w:rFonts w:ascii="Arial" w:hAnsi="Arial" w:cs="Arial"/>
          <w:sz w:val="24"/>
          <w:szCs w:val="24"/>
        </w:rPr>
        <w:t xml:space="preserve">U informacijama su detaljno opisane faze vršenja kontrole zakonitosti, prikazan broj pregledanih predmeta za koje su izdani nalozi za izdavanje uvjerenja na obrascu FMB 1, FMB 2 ili provjera u Arhivskom depou, te obrazloženi problemi u </w:t>
      </w:r>
      <w:r w:rsidR="003E5A47">
        <w:rPr>
          <w:rFonts w:ascii="Arial" w:hAnsi="Arial" w:cs="Arial"/>
          <w:sz w:val="24"/>
          <w:szCs w:val="24"/>
        </w:rPr>
        <w:t xml:space="preserve">vezi sa </w:t>
      </w:r>
      <w:r w:rsidRPr="00170853">
        <w:rPr>
          <w:rFonts w:ascii="Arial" w:hAnsi="Arial" w:cs="Arial"/>
          <w:sz w:val="24"/>
          <w:szCs w:val="24"/>
        </w:rPr>
        <w:t>provođenj</w:t>
      </w:r>
      <w:r w:rsidR="003E5A47">
        <w:rPr>
          <w:rFonts w:ascii="Arial" w:hAnsi="Arial" w:cs="Arial"/>
          <w:sz w:val="24"/>
          <w:szCs w:val="24"/>
        </w:rPr>
        <w:t>em</w:t>
      </w:r>
      <w:r w:rsidRPr="00170853">
        <w:rPr>
          <w:rFonts w:ascii="Arial" w:hAnsi="Arial" w:cs="Arial"/>
          <w:sz w:val="24"/>
          <w:szCs w:val="24"/>
        </w:rPr>
        <w:t xml:space="preserve"> kontrole zakonitosti</w:t>
      </w:r>
      <w:r w:rsidR="00FA0412">
        <w:rPr>
          <w:rFonts w:ascii="Arial" w:hAnsi="Arial" w:cs="Arial"/>
          <w:sz w:val="24"/>
          <w:szCs w:val="24"/>
        </w:rPr>
        <w:t xml:space="preserve"> </w:t>
      </w:r>
      <w:r w:rsidR="003C7866" w:rsidRPr="00170853">
        <w:rPr>
          <w:rFonts w:ascii="Arial" w:hAnsi="Arial" w:cs="Arial"/>
          <w:sz w:val="24"/>
          <w:szCs w:val="24"/>
        </w:rPr>
        <w:t>sa prijedlozima za prevazilaženje istih.</w:t>
      </w:r>
    </w:p>
    <w:p w:rsidR="00A23AE7" w:rsidRDefault="00254CCC" w:rsidP="00A440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0853">
        <w:rPr>
          <w:rFonts w:ascii="Arial" w:hAnsi="Arial" w:cs="Arial"/>
          <w:sz w:val="24"/>
          <w:szCs w:val="24"/>
        </w:rPr>
        <w:t>U ov</w:t>
      </w:r>
      <w:r w:rsidR="00890F7E">
        <w:rPr>
          <w:rFonts w:ascii="Arial" w:hAnsi="Arial" w:cs="Arial"/>
          <w:sz w:val="24"/>
          <w:szCs w:val="24"/>
        </w:rPr>
        <w:t>oj</w:t>
      </w:r>
      <w:r w:rsidRPr="00170853">
        <w:rPr>
          <w:rFonts w:ascii="Arial" w:hAnsi="Arial" w:cs="Arial"/>
          <w:sz w:val="24"/>
          <w:szCs w:val="24"/>
        </w:rPr>
        <w:t xml:space="preserve"> informacij</w:t>
      </w:r>
      <w:r w:rsidR="00890F7E">
        <w:rPr>
          <w:rFonts w:ascii="Arial" w:hAnsi="Arial" w:cs="Arial"/>
          <w:sz w:val="24"/>
          <w:szCs w:val="24"/>
        </w:rPr>
        <w:t>i</w:t>
      </w:r>
      <w:r w:rsidR="00FA0412">
        <w:rPr>
          <w:rFonts w:ascii="Arial" w:hAnsi="Arial" w:cs="Arial"/>
          <w:sz w:val="24"/>
          <w:szCs w:val="24"/>
        </w:rPr>
        <w:t xml:space="preserve"> </w:t>
      </w:r>
      <w:r w:rsidR="003E5A47">
        <w:rPr>
          <w:rFonts w:ascii="Arial" w:hAnsi="Arial" w:cs="Arial"/>
          <w:sz w:val="24"/>
          <w:szCs w:val="24"/>
        </w:rPr>
        <w:t xml:space="preserve">prikazani su </w:t>
      </w:r>
      <w:r w:rsidRPr="00170853">
        <w:rPr>
          <w:rFonts w:ascii="Arial" w:hAnsi="Arial" w:cs="Arial"/>
          <w:sz w:val="24"/>
          <w:szCs w:val="24"/>
        </w:rPr>
        <w:t>rezultat</w:t>
      </w:r>
      <w:r w:rsidR="003E5A47">
        <w:rPr>
          <w:rFonts w:ascii="Arial" w:hAnsi="Arial" w:cs="Arial"/>
          <w:sz w:val="24"/>
          <w:szCs w:val="24"/>
        </w:rPr>
        <w:t>i</w:t>
      </w:r>
      <w:r w:rsidR="00B97BEC">
        <w:rPr>
          <w:rFonts w:ascii="Arial" w:hAnsi="Arial" w:cs="Arial"/>
          <w:sz w:val="24"/>
          <w:szCs w:val="24"/>
        </w:rPr>
        <w:t xml:space="preserve"> primjene</w:t>
      </w:r>
      <w:r w:rsidR="009F4780">
        <w:rPr>
          <w:rFonts w:ascii="Arial" w:hAnsi="Arial" w:cs="Arial"/>
          <w:sz w:val="24"/>
          <w:szCs w:val="24"/>
        </w:rPr>
        <w:t xml:space="preserve"> Zakona o </w:t>
      </w:r>
      <w:r w:rsidR="003E5A47">
        <w:rPr>
          <w:rFonts w:ascii="Arial" w:hAnsi="Arial" w:cs="Arial"/>
          <w:sz w:val="24"/>
          <w:szCs w:val="24"/>
        </w:rPr>
        <w:t xml:space="preserve">reviziji  </w:t>
      </w:r>
      <w:r w:rsidR="009F4780">
        <w:rPr>
          <w:rFonts w:ascii="Arial" w:hAnsi="Arial" w:cs="Arial"/>
          <w:sz w:val="24"/>
          <w:szCs w:val="24"/>
        </w:rPr>
        <w:t xml:space="preserve">za period </w:t>
      </w:r>
      <w:r w:rsidR="003E5A47">
        <w:rPr>
          <w:rFonts w:ascii="Arial" w:hAnsi="Arial" w:cs="Arial"/>
          <w:sz w:val="24"/>
          <w:szCs w:val="24"/>
        </w:rPr>
        <w:t>1.</w:t>
      </w:r>
      <w:r w:rsidR="003474DC">
        <w:rPr>
          <w:rFonts w:ascii="Arial" w:hAnsi="Arial" w:cs="Arial"/>
          <w:sz w:val="24"/>
          <w:szCs w:val="24"/>
        </w:rPr>
        <w:t>10</w:t>
      </w:r>
      <w:r w:rsidR="003E5A47">
        <w:rPr>
          <w:rFonts w:ascii="Arial" w:hAnsi="Arial" w:cs="Arial"/>
          <w:sz w:val="24"/>
          <w:szCs w:val="24"/>
        </w:rPr>
        <w:t>.201</w:t>
      </w:r>
      <w:r w:rsidR="00E2072D">
        <w:rPr>
          <w:rFonts w:ascii="Arial" w:hAnsi="Arial" w:cs="Arial"/>
          <w:sz w:val="24"/>
          <w:szCs w:val="24"/>
        </w:rPr>
        <w:t>7</w:t>
      </w:r>
      <w:r w:rsidR="003E5A47">
        <w:rPr>
          <w:rFonts w:ascii="Arial" w:hAnsi="Arial" w:cs="Arial"/>
          <w:sz w:val="24"/>
          <w:szCs w:val="24"/>
        </w:rPr>
        <w:t>.</w:t>
      </w:r>
      <w:r w:rsidR="009F4780">
        <w:rPr>
          <w:rFonts w:ascii="Arial" w:hAnsi="Arial" w:cs="Arial"/>
          <w:sz w:val="24"/>
          <w:szCs w:val="24"/>
        </w:rPr>
        <w:t>do 3</w:t>
      </w:r>
      <w:r w:rsidR="003474DC">
        <w:rPr>
          <w:rFonts w:ascii="Arial" w:hAnsi="Arial" w:cs="Arial"/>
          <w:sz w:val="24"/>
          <w:szCs w:val="24"/>
        </w:rPr>
        <w:t>1</w:t>
      </w:r>
      <w:r w:rsidR="009F4780">
        <w:rPr>
          <w:rFonts w:ascii="Arial" w:hAnsi="Arial" w:cs="Arial"/>
          <w:sz w:val="24"/>
          <w:szCs w:val="24"/>
        </w:rPr>
        <w:t>.</w:t>
      </w:r>
      <w:r w:rsidR="003474DC">
        <w:rPr>
          <w:rFonts w:ascii="Arial" w:hAnsi="Arial" w:cs="Arial"/>
          <w:sz w:val="24"/>
          <w:szCs w:val="24"/>
        </w:rPr>
        <w:t>12</w:t>
      </w:r>
      <w:r w:rsidR="009F4780">
        <w:rPr>
          <w:rFonts w:ascii="Arial" w:hAnsi="Arial" w:cs="Arial"/>
          <w:sz w:val="24"/>
          <w:szCs w:val="24"/>
        </w:rPr>
        <w:t>.201</w:t>
      </w:r>
      <w:r w:rsidR="00E2072D">
        <w:rPr>
          <w:rFonts w:ascii="Arial" w:hAnsi="Arial" w:cs="Arial"/>
          <w:sz w:val="24"/>
          <w:szCs w:val="24"/>
        </w:rPr>
        <w:t>7</w:t>
      </w:r>
      <w:r w:rsidR="009F4780">
        <w:rPr>
          <w:rFonts w:ascii="Arial" w:hAnsi="Arial" w:cs="Arial"/>
          <w:sz w:val="24"/>
          <w:szCs w:val="24"/>
        </w:rPr>
        <w:t xml:space="preserve">. </w:t>
      </w:r>
      <w:r w:rsidR="00025650">
        <w:rPr>
          <w:rFonts w:ascii="Arial" w:hAnsi="Arial" w:cs="Arial"/>
          <w:sz w:val="24"/>
          <w:szCs w:val="24"/>
        </w:rPr>
        <w:t>godin</w:t>
      </w:r>
      <w:r w:rsidR="003E5A47">
        <w:rPr>
          <w:rFonts w:ascii="Arial" w:hAnsi="Arial" w:cs="Arial"/>
          <w:sz w:val="24"/>
          <w:szCs w:val="24"/>
        </w:rPr>
        <w:t>e</w:t>
      </w:r>
      <w:r w:rsidR="005113F7">
        <w:rPr>
          <w:rFonts w:ascii="Arial" w:hAnsi="Arial" w:cs="Arial"/>
          <w:sz w:val="24"/>
          <w:szCs w:val="24"/>
        </w:rPr>
        <w:t>, kao i ukupan broj predmeta svih kategorija kontrolisanih i nekontrolisanih od početka revizije do 3</w:t>
      </w:r>
      <w:r w:rsidR="003474DC">
        <w:rPr>
          <w:rFonts w:ascii="Arial" w:hAnsi="Arial" w:cs="Arial"/>
          <w:sz w:val="24"/>
          <w:szCs w:val="24"/>
        </w:rPr>
        <w:t>1.12.</w:t>
      </w:r>
      <w:r w:rsidR="005113F7">
        <w:rPr>
          <w:rFonts w:ascii="Arial" w:hAnsi="Arial" w:cs="Arial"/>
          <w:sz w:val="24"/>
          <w:szCs w:val="24"/>
        </w:rPr>
        <w:t>201</w:t>
      </w:r>
      <w:r w:rsidR="00E2072D">
        <w:rPr>
          <w:rFonts w:ascii="Arial" w:hAnsi="Arial" w:cs="Arial"/>
          <w:sz w:val="24"/>
          <w:szCs w:val="24"/>
        </w:rPr>
        <w:t>7</w:t>
      </w:r>
      <w:r w:rsidR="005113F7">
        <w:rPr>
          <w:rFonts w:ascii="Arial" w:hAnsi="Arial" w:cs="Arial"/>
          <w:sz w:val="24"/>
          <w:szCs w:val="24"/>
        </w:rPr>
        <w:t>. godine</w:t>
      </w:r>
      <w:r w:rsidRPr="00170853">
        <w:rPr>
          <w:rFonts w:ascii="Arial" w:hAnsi="Arial" w:cs="Arial"/>
          <w:sz w:val="24"/>
          <w:szCs w:val="24"/>
        </w:rPr>
        <w:t xml:space="preserve">.  </w:t>
      </w:r>
    </w:p>
    <w:p w:rsidR="000D6D65" w:rsidRDefault="000D6D65" w:rsidP="00B24C01">
      <w:pPr>
        <w:pStyle w:val="Heading1"/>
        <w:spacing w:before="0"/>
        <w:jc w:val="both"/>
        <w:rPr>
          <w:rFonts w:ascii="Arial" w:hAnsi="Arial" w:cs="Arial"/>
          <w:color w:val="auto"/>
          <w:sz w:val="24"/>
          <w:szCs w:val="24"/>
        </w:rPr>
      </w:pPr>
      <w:bookmarkStart w:id="3" w:name="_Toc308522037"/>
    </w:p>
    <w:p w:rsidR="00F92BAD" w:rsidRDefault="00F92BAD" w:rsidP="00B24C01">
      <w:pPr>
        <w:pStyle w:val="Heading1"/>
        <w:spacing w:before="0"/>
        <w:jc w:val="both"/>
        <w:rPr>
          <w:rFonts w:ascii="Arial" w:hAnsi="Arial" w:cs="Arial"/>
          <w:color w:val="auto"/>
          <w:sz w:val="24"/>
          <w:szCs w:val="24"/>
        </w:rPr>
      </w:pPr>
      <w:r w:rsidRPr="00170853">
        <w:rPr>
          <w:rFonts w:ascii="Arial" w:hAnsi="Arial" w:cs="Arial"/>
          <w:color w:val="auto"/>
          <w:sz w:val="24"/>
          <w:szCs w:val="24"/>
        </w:rPr>
        <w:t>1.</w:t>
      </w:r>
      <w:bookmarkEnd w:id="3"/>
      <w:r w:rsidR="006124F2" w:rsidRPr="006124F2">
        <w:rPr>
          <w:rFonts w:ascii="Arial" w:hAnsi="Arial" w:cs="Arial"/>
          <w:color w:val="auto"/>
          <w:sz w:val="24"/>
          <w:szCs w:val="24"/>
        </w:rPr>
        <w:t xml:space="preserve">Realizacija Zakona o </w:t>
      </w:r>
      <w:r w:rsidR="00B24C01">
        <w:rPr>
          <w:rFonts w:ascii="Arial" w:hAnsi="Arial" w:cs="Arial"/>
          <w:color w:val="auto"/>
          <w:sz w:val="24"/>
          <w:szCs w:val="24"/>
        </w:rPr>
        <w:t xml:space="preserve">reviziji </w:t>
      </w:r>
      <w:r w:rsidR="006124F2" w:rsidRPr="006124F2">
        <w:rPr>
          <w:rFonts w:ascii="Arial" w:hAnsi="Arial" w:cs="Arial"/>
          <w:color w:val="auto"/>
          <w:sz w:val="24"/>
          <w:szCs w:val="24"/>
        </w:rPr>
        <w:t xml:space="preserve">za period </w:t>
      </w:r>
      <w:r w:rsidR="003474DC">
        <w:rPr>
          <w:rFonts w:ascii="Arial" w:hAnsi="Arial" w:cs="Arial"/>
          <w:color w:val="auto"/>
          <w:sz w:val="24"/>
          <w:szCs w:val="24"/>
        </w:rPr>
        <w:t>oktobar-decembar</w:t>
      </w:r>
      <w:r w:rsidR="00FA0412">
        <w:rPr>
          <w:rFonts w:ascii="Arial" w:hAnsi="Arial" w:cs="Arial"/>
          <w:color w:val="auto"/>
          <w:sz w:val="24"/>
          <w:szCs w:val="24"/>
        </w:rPr>
        <w:t xml:space="preserve"> </w:t>
      </w:r>
      <w:r w:rsidR="001B6DD7">
        <w:rPr>
          <w:rFonts w:ascii="Arial" w:hAnsi="Arial" w:cs="Arial"/>
          <w:color w:val="auto"/>
          <w:sz w:val="24"/>
          <w:szCs w:val="24"/>
        </w:rPr>
        <w:t>201</w:t>
      </w:r>
      <w:r w:rsidR="00E2072D">
        <w:rPr>
          <w:rFonts w:ascii="Arial" w:hAnsi="Arial" w:cs="Arial"/>
          <w:color w:val="auto"/>
          <w:sz w:val="24"/>
          <w:szCs w:val="24"/>
        </w:rPr>
        <w:t>7</w:t>
      </w:r>
      <w:r w:rsidR="006124F2" w:rsidRPr="006124F2">
        <w:rPr>
          <w:rFonts w:ascii="Arial" w:hAnsi="Arial" w:cs="Arial"/>
          <w:color w:val="auto"/>
          <w:sz w:val="24"/>
          <w:szCs w:val="24"/>
        </w:rPr>
        <w:t>. godin</w:t>
      </w:r>
      <w:r w:rsidR="00B24C01">
        <w:rPr>
          <w:rFonts w:ascii="Arial" w:hAnsi="Arial" w:cs="Arial"/>
          <w:color w:val="auto"/>
          <w:sz w:val="24"/>
          <w:szCs w:val="24"/>
        </w:rPr>
        <w:t>e</w:t>
      </w:r>
    </w:p>
    <w:p w:rsidR="00393D60" w:rsidRPr="00393D60" w:rsidRDefault="00393D60" w:rsidP="00C542EF">
      <w:pPr>
        <w:spacing w:after="0" w:line="240" w:lineRule="auto"/>
        <w:rPr>
          <w:lang w:val="hr-HR" w:eastAsia="hr-HR"/>
        </w:rPr>
      </w:pPr>
    </w:p>
    <w:p w:rsidR="00F92BAD" w:rsidRPr="00170853" w:rsidRDefault="00F92BAD" w:rsidP="004D7190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bookmarkStart w:id="4" w:name="_Toc291259757"/>
      <w:bookmarkStart w:id="5" w:name="_Toc308522038"/>
      <w:r w:rsidRPr="00170853">
        <w:rPr>
          <w:rFonts w:ascii="Arial" w:hAnsi="Arial" w:cs="Arial"/>
          <w:color w:val="auto"/>
          <w:sz w:val="24"/>
          <w:szCs w:val="24"/>
        </w:rPr>
        <w:t xml:space="preserve">1.1. </w:t>
      </w:r>
      <w:r w:rsidR="00890F7E">
        <w:rPr>
          <w:rFonts w:ascii="Arial" w:hAnsi="Arial" w:cs="Arial"/>
          <w:color w:val="auto"/>
          <w:sz w:val="24"/>
          <w:szCs w:val="24"/>
        </w:rPr>
        <w:t>Tabelarni prikaz sa b</w:t>
      </w:r>
      <w:r w:rsidRPr="00170853">
        <w:rPr>
          <w:rFonts w:ascii="Arial" w:hAnsi="Arial" w:cs="Arial"/>
          <w:color w:val="auto"/>
          <w:sz w:val="24"/>
          <w:szCs w:val="24"/>
        </w:rPr>
        <w:t>rojčani</w:t>
      </w:r>
      <w:r w:rsidR="00890F7E">
        <w:rPr>
          <w:rFonts w:ascii="Arial" w:hAnsi="Arial" w:cs="Arial"/>
          <w:color w:val="auto"/>
          <w:sz w:val="24"/>
          <w:szCs w:val="24"/>
        </w:rPr>
        <w:t>m</w:t>
      </w:r>
      <w:r w:rsidRPr="00170853">
        <w:rPr>
          <w:rFonts w:ascii="Arial" w:hAnsi="Arial" w:cs="Arial"/>
          <w:color w:val="auto"/>
          <w:sz w:val="24"/>
          <w:szCs w:val="24"/>
        </w:rPr>
        <w:t xml:space="preserve"> pokazatelji</w:t>
      </w:r>
      <w:r w:rsidR="00890F7E">
        <w:rPr>
          <w:rFonts w:ascii="Arial" w:hAnsi="Arial" w:cs="Arial"/>
          <w:color w:val="auto"/>
          <w:sz w:val="24"/>
          <w:szCs w:val="24"/>
        </w:rPr>
        <w:t>ma</w:t>
      </w:r>
      <w:r w:rsidR="006A2A7F">
        <w:rPr>
          <w:rFonts w:ascii="Arial" w:hAnsi="Arial" w:cs="Arial"/>
          <w:color w:val="auto"/>
          <w:sz w:val="24"/>
          <w:szCs w:val="24"/>
        </w:rPr>
        <w:t xml:space="preserve"> </w:t>
      </w:r>
      <w:r w:rsidR="00890F7E">
        <w:rPr>
          <w:rFonts w:ascii="Arial" w:hAnsi="Arial" w:cs="Arial"/>
          <w:color w:val="auto"/>
          <w:sz w:val="24"/>
          <w:szCs w:val="24"/>
        </w:rPr>
        <w:t xml:space="preserve">predmeta u kojima su revizorski timovi postupak kontrole okončali izdavanjem naloga i </w:t>
      </w:r>
      <w:r w:rsidR="005E4D33" w:rsidRPr="00170853">
        <w:rPr>
          <w:rFonts w:ascii="Arial" w:hAnsi="Arial" w:cs="Arial"/>
          <w:color w:val="auto"/>
          <w:sz w:val="24"/>
          <w:szCs w:val="24"/>
        </w:rPr>
        <w:t xml:space="preserve">analiza rada </w:t>
      </w:r>
      <w:r w:rsidRPr="00170853">
        <w:rPr>
          <w:rFonts w:ascii="Arial" w:hAnsi="Arial" w:cs="Arial"/>
          <w:color w:val="auto"/>
          <w:sz w:val="24"/>
          <w:szCs w:val="24"/>
        </w:rPr>
        <w:t xml:space="preserve"> revizorskih timova</w:t>
      </w:r>
      <w:bookmarkEnd w:id="4"/>
      <w:bookmarkEnd w:id="5"/>
      <w:r w:rsidR="00890F7E">
        <w:rPr>
          <w:rFonts w:ascii="Arial" w:hAnsi="Arial" w:cs="Arial"/>
          <w:color w:val="auto"/>
          <w:sz w:val="24"/>
          <w:szCs w:val="24"/>
        </w:rPr>
        <w:t>.</w:t>
      </w:r>
      <w:r w:rsidRPr="00170853">
        <w:rPr>
          <w:rFonts w:ascii="Arial" w:hAnsi="Arial" w:cs="Arial"/>
          <w:color w:val="auto"/>
          <w:sz w:val="24"/>
          <w:szCs w:val="24"/>
        </w:rPr>
        <w:tab/>
      </w:r>
    </w:p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1571"/>
        <w:gridCol w:w="824"/>
        <w:gridCol w:w="824"/>
        <w:gridCol w:w="1290"/>
        <w:gridCol w:w="823"/>
        <w:gridCol w:w="823"/>
        <w:gridCol w:w="1289"/>
        <w:gridCol w:w="823"/>
        <w:gridCol w:w="823"/>
        <w:gridCol w:w="1289"/>
        <w:gridCol w:w="823"/>
        <w:gridCol w:w="823"/>
        <w:gridCol w:w="1289"/>
        <w:gridCol w:w="969"/>
      </w:tblGrid>
      <w:tr w:rsidR="00C711B0" w:rsidRPr="003B031A" w:rsidTr="00B805FF">
        <w:trPr>
          <w:trHeight w:val="300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Default="00C711B0" w:rsidP="00C711B0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</w:p>
          <w:p w:rsidR="00C711B0" w:rsidRDefault="00C711B0" w:rsidP="00C711B0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</w:p>
          <w:p w:rsidR="00C711B0" w:rsidRPr="00E56F88" w:rsidRDefault="00C711B0" w:rsidP="00C711B0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C711B0" w:rsidRPr="003B031A" w:rsidTr="00B805FF">
        <w:trPr>
          <w:trHeight w:val="285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Lična invalidnina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Porodična invalidnina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Povoljnije penzije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Odlikovanje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20"/>
                <w:szCs w:val="20"/>
                <w:lang w:eastAsia="bs-Latn-BA"/>
              </w:rPr>
              <w:t> </w:t>
            </w:r>
          </w:p>
        </w:tc>
      </w:tr>
      <w:tr w:rsidR="00C711B0" w:rsidRPr="003B031A" w:rsidTr="00B805FF">
        <w:trPr>
          <w:trHeight w:val="85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Općina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UKUPNO</w:t>
            </w:r>
          </w:p>
        </w:tc>
      </w:tr>
      <w:tr w:rsidR="00C711B0" w:rsidRPr="003B031A" w:rsidTr="00B805FF">
        <w:trPr>
          <w:trHeight w:val="30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18"/>
                <w:szCs w:val="18"/>
                <w:lang w:eastAsia="bs-Latn-BA"/>
              </w:rPr>
              <w:t>UKUPNO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119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119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440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440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192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209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27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27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795</w:t>
            </w:r>
          </w:p>
        </w:tc>
      </w:tr>
      <w:tr w:rsidR="00C711B0" w:rsidRPr="003B031A" w:rsidTr="00B805FF">
        <w:trPr>
          <w:trHeight w:val="285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</w:tbl>
    <w:p w:rsidR="00C711B0" w:rsidRDefault="00C711B0" w:rsidP="004105AF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7C67DA" w:rsidRPr="00C6758C" w:rsidRDefault="00890F7E" w:rsidP="004105AF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lastRenderedPageBreak/>
        <w:t xml:space="preserve">Iz tabelarnog prikaza vidljivo je da su revizorski timovi u </w:t>
      </w:r>
      <w:r w:rsidR="003474DC">
        <w:rPr>
          <w:rFonts w:ascii="Arial" w:hAnsi="Arial" w:cs="Arial"/>
          <w:sz w:val="24"/>
          <w:szCs w:val="24"/>
        </w:rPr>
        <w:t>četvrtom</w:t>
      </w:r>
      <w:r w:rsidR="00DC10FB">
        <w:rPr>
          <w:rFonts w:ascii="Arial" w:hAnsi="Arial" w:cs="Arial"/>
          <w:sz w:val="24"/>
          <w:szCs w:val="24"/>
        </w:rPr>
        <w:t xml:space="preserve"> </w:t>
      </w:r>
      <w:r w:rsidR="004238C0" w:rsidRPr="00C6758C">
        <w:rPr>
          <w:rFonts w:ascii="Arial" w:hAnsi="Arial" w:cs="Arial"/>
          <w:sz w:val="24"/>
          <w:szCs w:val="24"/>
        </w:rPr>
        <w:t>kvartal</w:t>
      </w:r>
      <w:r w:rsidRPr="00C6758C">
        <w:rPr>
          <w:rFonts w:ascii="Arial" w:hAnsi="Arial" w:cs="Arial"/>
          <w:sz w:val="24"/>
          <w:szCs w:val="24"/>
        </w:rPr>
        <w:t>u</w:t>
      </w:r>
      <w:r w:rsidR="004238C0" w:rsidRPr="00C6758C">
        <w:rPr>
          <w:rFonts w:ascii="Arial" w:hAnsi="Arial" w:cs="Arial"/>
          <w:sz w:val="24"/>
          <w:szCs w:val="24"/>
        </w:rPr>
        <w:t xml:space="preserve"> 201</w:t>
      </w:r>
      <w:r w:rsidR="004E0487">
        <w:rPr>
          <w:rFonts w:ascii="Arial" w:hAnsi="Arial" w:cs="Arial"/>
          <w:sz w:val="24"/>
          <w:szCs w:val="24"/>
        </w:rPr>
        <w:t>7</w:t>
      </w:r>
      <w:r w:rsidR="004238C0" w:rsidRPr="00C6758C">
        <w:rPr>
          <w:rFonts w:ascii="Arial" w:hAnsi="Arial" w:cs="Arial"/>
          <w:sz w:val="24"/>
          <w:szCs w:val="24"/>
        </w:rPr>
        <w:t xml:space="preserve">. </w:t>
      </w:r>
      <w:r w:rsidR="00DC10FB">
        <w:rPr>
          <w:rFonts w:ascii="Arial" w:hAnsi="Arial" w:cs="Arial"/>
          <w:sz w:val="24"/>
          <w:szCs w:val="24"/>
        </w:rPr>
        <w:t>g</w:t>
      </w:r>
      <w:r w:rsidR="004238C0" w:rsidRPr="00C6758C">
        <w:rPr>
          <w:rFonts w:ascii="Arial" w:hAnsi="Arial" w:cs="Arial"/>
          <w:sz w:val="24"/>
          <w:szCs w:val="24"/>
        </w:rPr>
        <w:t>odine</w:t>
      </w:r>
      <w:r w:rsidR="00DC10FB">
        <w:rPr>
          <w:rFonts w:ascii="Arial" w:hAnsi="Arial" w:cs="Arial"/>
          <w:sz w:val="24"/>
          <w:szCs w:val="24"/>
        </w:rPr>
        <w:t xml:space="preserve"> </w:t>
      </w:r>
      <w:r w:rsidR="007C67DA" w:rsidRPr="00C6758C">
        <w:rPr>
          <w:rFonts w:ascii="Arial" w:hAnsi="Arial" w:cs="Arial"/>
          <w:sz w:val="24"/>
          <w:szCs w:val="24"/>
        </w:rPr>
        <w:t xml:space="preserve">postupak kontrole okončali u ukupno </w:t>
      </w:r>
      <w:r w:rsidR="00C711B0">
        <w:rPr>
          <w:rFonts w:ascii="Arial" w:hAnsi="Arial" w:cs="Arial"/>
          <w:sz w:val="24"/>
          <w:szCs w:val="24"/>
        </w:rPr>
        <w:t>795</w:t>
      </w:r>
      <w:r w:rsidR="007C67DA" w:rsidRPr="00C6758C">
        <w:rPr>
          <w:rFonts w:ascii="Arial" w:hAnsi="Arial" w:cs="Arial"/>
          <w:sz w:val="24"/>
          <w:szCs w:val="24"/>
        </w:rPr>
        <w:t xml:space="preserve"> predmeta. </w:t>
      </w:r>
    </w:p>
    <w:p w:rsidR="007C67DA" w:rsidRPr="00C6758C" w:rsidRDefault="007C67DA" w:rsidP="004105AF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>Od tog broja:</w:t>
      </w:r>
    </w:p>
    <w:p w:rsidR="007C67DA" w:rsidRPr="00C6758C" w:rsidRDefault="007C67DA" w:rsidP="004105AF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- </w:t>
      </w:r>
      <w:r w:rsidR="00DC10FB">
        <w:rPr>
          <w:rFonts w:ascii="Arial" w:hAnsi="Arial" w:cs="Arial"/>
          <w:sz w:val="24"/>
          <w:szCs w:val="24"/>
        </w:rPr>
        <w:t>1</w:t>
      </w:r>
      <w:r w:rsidR="00C711B0">
        <w:rPr>
          <w:rFonts w:ascii="Arial" w:hAnsi="Arial" w:cs="Arial"/>
          <w:sz w:val="24"/>
          <w:szCs w:val="24"/>
        </w:rPr>
        <w:t>19</w:t>
      </w:r>
      <w:r w:rsidRPr="00C6758C">
        <w:rPr>
          <w:rFonts w:ascii="Arial" w:hAnsi="Arial" w:cs="Arial"/>
          <w:sz w:val="24"/>
          <w:szCs w:val="24"/>
        </w:rPr>
        <w:t xml:space="preserve"> predmeta su predmeti korisnika prava na ličnu</w:t>
      </w:r>
      <w:r w:rsidR="00B4156B">
        <w:rPr>
          <w:rFonts w:ascii="Arial" w:hAnsi="Arial" w:cs="Arial"/>
          <w:sz w:val="24"/>
          <w:szCs w:val="24"/>
        </w:rPr>
        <w:t xml:space="preserve"> invalidninu</w:t>
      </w:r>
      <w:r w:rsidRPr="00C6758C">
        <w:rPr>
          <w:rFonts w:ascii="Arial" w:hAnsi="Arial" w:cs="Arial"/>
          <w:sz w:val="24"/>
          <w:szCs w:val="24"/>
        </w:rPr>
        <w:t xml:space="preserve">, </w:t>
      </w:r>
    </w:p>
    <w:p w:rsidR="007C67DA" w:rsidRPr="00C6758C" w:rsidRDefault="007C67DA" w:rsidP="004105AF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- </w:t>
      </w:r>
      <w:r w:rsidR="00C711B0">
        <w:rPr>
          <w:rFonts w:ascii="Arial" w:hAnsi="Arial" w:cs="Arial"/>
          <w:sz w:val="24"/>
          <w:szCs w:val="24"/>
        </w:rPr>
        <w:t>440</w:t>
      </w:r>
      <w:r w:rsidR="00B805FF">
        <w:rPr>
          <w:rFonts w:ascii="Arial" w:hAnsi="Arial" w:cs="Arial"/>
          <w:sz w:val="24"/>
          <w:szCs w:val="24"/>
        </w:rPr>
        <w:t xml:space="preserve"> </w:t>
      </w:r>
      <w:r w:rsidRPr="00C6758C">
        <w:rPr>
          <w:rFonts w:ascii="Arial" w:hAnsi="Arial" w:cs="Arial"/>
          <w:sz w:val="24"/>
          <w:szCs w:val="24"/>
        </w:rPr>
        <w:t>predmet</w:t>
      </w:r>
      <w:r w:rsidR="00B805FF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 xml:space="preserve"> su predmeti korisnika prava na  porodičnu invalidninu,</w:t>
      </w:r>
    </w:p>
    <w:p w:rsidR="0093001C" w:rsidRDefault="007C67DA" w:rsidP="004105AF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- </w:t>
      </w:r>
      <w:r w:rsidR="00C711B0">
        <w:rPr>
          <w:rFonts w:ascii="Arial" w:hAnsi="Arial" w:cs="Arial"/>
          <w:sz w:val="24"/>
          <w:szCs w:val="24"/>
        </w:rPr>
        <w:t>209</w:t>
      </w:r>
      <w:r w:rsidRPr="00C6758C">
        <w:rPr>
          <w:rFonts w:ascii="Arial" w:hAnsi="Arial" w:cs="Arial"/>
          <w:sz w:val="24"/>
          <w:szCs w:val="24"/>
        </w:rPr>
        <w:t xml:space="preserve"> predmet</w:t>
      </w:r>
      <w:r w:rsidR="008F0A9A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 xml:space="preserve"> su predmeti korisnika koji su ostvarili pravo na penziju pod povoljnijim uvjetima</w:t>
      </w:r>
      <w:r w:rsidR="0093001C">
        <w:rPr>
          <w:rFonts w:ascii="Arial" w:hAnsi="Arial" w:cs="Arial"/>
          <w:sz w:val="24"/>
          <w:szCs w:val="24"/>
        </w:rPr>
        <w:t>,</w:t>
      </w:r>
    </w:p>
    <w:p w:rsidR="007C67DA" w:rsidRPr="00C6758C" w:rsidRDefault="0093001C" w:rsidP="004105AF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C10FB">
        <w:rPr>
          <w:rFonts w:ascii="Arial" w:hAnsi="Arial" w:cs="Arial"/>
          <w:sz w:val="24"/>
          <w:szCs w:val="24"/>
        </w:rPr>
        <w:t xml:space="preserve"> </w:t>
      </w:r>
      <w:r w:rsidR="00C711B0">
        <w:rPr>
          <w:rFonts w:ascii="Arial" w:hAnsi="Arial" w:cs="Arial"/>
          <w:sz w:val="24"/>
          <w:szCs w:val="24"/>
        </w:rPr>
        <w:t>27</w:t>
      </w:r>
      <w:r w:rsidR="00DC10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predmet</w:t>
      </w:r>
      <w:r w:rsidR="00B805F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su predmeti korisnika prava na mjesečni novčani dodatak</w:t>
      </w:r>
      <w:r w:rsidR="008F0A9A">
        <w:rPr>
          <w:rFonts w:ascii="Arial" w:hAnsi="Arial" w:cs="Arial"/>
          <w:sz w:val="24"/>
          <w:szCs w:val="24"/>
        </w:rPr>
        <w:t xml:space="preserve"> po osnovu dodjeljenog najvišeg ratnog priznanja ili odlikovanja</w:t>
      </w:r>
      <w:r w:rsidR="007C67DA" w:rsidRPr="00C6758C">
        <w:rPr>
          <w:rFonts w:ascii="Arial" w:hAnsi="Arial" w:cs="Arial"/>
          <w:sz w:val="24"/>
          <w:szCs w:val="24"/>
        </w:rPr>
        <w:t>.</w:t>
      </w:r>
    </w:p>
    <w:p w:rsidR="00ED2D66" w:rsidRPr="00C6758C" w:rsidRDefault="00ED2D66" w:rsidP="004105AF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  <w:r w:rsidRPr="00C6758C">
        <w:rPr>
          <w:rFonts w:ascii="Arial" w:hAnsi="Arial" w:cs="Arial"/>
          <w:sz w:val="24"/>
          <w:szCs w:val="24"/>
        </w:rPr>
        <w:t xml:space="preserve">Što se tiče </w:t>
      </w:r>
      <w:r w:rsidRPr="00C6758C">
        <w:rPr>
          <w:rFonts w:ascii="Arial" w:hAnsi="Arial" w:cs="Arial"/>
          <w:sz w:val="24"/>
          <w:szCs w:val="24"/>
          <w:lang w:val="bs-Latn-BA"/>
        </w:rPr>
        <w:t>strukture naloga kojima su postupci kontrole okončavani vidljivo je da je:</w:t>
      </w:r>
    </w:p>
    <w:p w:rsidR="00ED2D66" w:rsidRDefault="00ED2D66" w:rsidP="004105AF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  <w:r w:rsidRPr="00C6758C">
        <w:rPr>
          <w:rFonts w:ascii="Arial" w:hAnsi="Arial" w:cs="Arial"/>
          <w:sz w:val="24"/>
          <w:szCs w:val="24"/>
          <w:lang w:val="bs-Latn-BA"/>
        </w:rPr>
        <w:t xml:space="preserve">- u </w:t>
      </w:r>
      <w:r w:rsidR="00DC10FB">
        <w:rPr>
          <w:rFonts w:ascii="Arial" w:hAnsi="Arial" w:cs="Arial"/>
          <w:sz w:val="24"/>
          <w:szCs w:val="24"/>
          <w:lang w:val="bs-Latn-BA"/>
        </w:rPr>
        <w:t>svih 1</w:t>
      </w:r>
      <w:r w:rsidR="00EC4197">
        <w:rPr>
          <w:rFonts w:ascii="Arial" w:hAnsi="Arial" w:cs="Arial"/>
          <w:sz w:val="24"/>
          <w:szCs w:val="24"/>
          <w:lang w:val="bs-Latn-BA"/>
        </w:rPr>
        <w:t>19</w:t>
      </w:r>
      <w:r w:rsidRPr="00C6758C">
        <w:rPr>
          <w:rFonts w:ascii="Arial" w:hAnsi="Arial" w:cs="Arial"/>
          <w:sz w:val="24"/>
          <w:szCs w:val="24"/>
          <w:lang w:val="bs-Latn-BA"/>
        </w:rPr>
        <w:t xml:space="preserve"> predmeta korisnika prava na ličnu invalidninu postupak kontrole okončan nalogom za izdavanje uvjerenja na Obrascu FMB 1, </w:t>
      </w:r>
    </w:p>
    <w:p w:rsidR="00ED2D66" w:rsidRDefault="004E0487" w:rsidP="004105AF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 xml:space="preserve">- </w:t>
      </w:r>
      <w:r w:rsidR="00ED2D66" w:rsidRPr="00C6758C">
        <w:rPr>
          <w:rFonts w:ascii="Arial" w:hAnsi="Arial" w:cs="Arial"/>
          <w:sz w:val="24"/>
          <w:szCs w:val="24"/>
          <w:lang w:val="bs-Latn-BA"/>
        </w:rPr>
        <w:t xml:space="preserve">u </w:t>
      </w:r>
      <w:r w:rsidR="00DC10FB">
        <w:rPr>
          <w:rFonts w:ascii="Arial" w:hAnsi="Arial" w:cs="Arial"/>
          <w:sz w:val="24"/>
          <w:szCs w:val="24"/>
          <w:lang w:val="bs-Latn-BA"/>
        </w:rPr>
        <w:t xml:space="preserve">svih </w:t>
      </w:r>
      <w:r w:rsidR="00EC4197">
        <w:rPr>
          <w:rFonts w:ascii="Arial" w:hAnsi="Arial" w:cs="Arial"/>
          <w:sz w:val="24"/>
          <w:szCs w:val="24"/>
          <w:lang w:val="bs-Latn-BA"/>
        </w:rPr>
        <w:t>440</w:t>
      </w:r>
      <w:r w:rsidR="00ED2D66" w:rsidRPr="00C6758C">
        <w:rPr>
          <w:rFonts w:ascii="Arial" w:hAnsi="Arial" w:cs="Arial"/>
          <w:sz w:val="24"/>
          <w:szCs w:val="24"/>
          <w:lang w:val="bs-Latn-BA"/>
        </w:rPr>
        <w:t xml:space="preserve"> predmeta korisnika prava na porodičnu invalidninu postupak kontrole okončan nalogom za izdavanje uvjerenja na Obrascu FMB 1, </w:t>
      </w:r>
    </w:p>
    <w:p w:rsidR="00B4156B" w:rsidRDefault="00ED2D66" w:rsidP="004105AF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  <w:r w:rsidRPr="00C6758C">
        <w:rPr>
          <w:rFonts w:ascii="Arial" w:hAnsi="Arial" w:cs="Arial"/>
          <w:sz w:val="24"/>
          <w:szCs w:val="24"/>
          <w:lang w:val="bs-Latn-BA"/>
        </w:rPr>
        <w:t xml:space="preserve">- </w:t>
      </w:r>
      <w:r w:rsidR="00B4156B">
        <w:rPr>
          <w:rFonts w:ascii="Arial" w:hAnsi="Arial" w:cs="Arial"/>
          <w:sz w:val="24"/>
          <w:szCs w:val="24"/>
          <w:lang w:val="bs-Latn-BA"/>
        </w:rPr>
        <w:t xml:space="preserve">u </w:t>
      </w:r>
      <w:r w:rsidR="00EC4197">
        <w:rPr>
          <w:rFonts w:ascii="Arial" w:hAnsi="Arial" w:cs="Arial"/>
          <w:sz w:val="24"/>
          <w:szCs w:val="24"/>
          <w:lang w:val="bs-Latn-BA"/>
        </w:rPr>
        <w:t>192</w:t>
      </w:r>
      <w:r w:rsidRPr="00C6758C">
        <w:rPr>
          <w:rFonts w:ascii="Arial" w:hAnsi="Arial" w:cs="Arial"/>
          <w:sz w:val="24"/>
          <w:szCs w:val="24"/>
          <w:lang w:val="bs-Latn-BA"/>
        </w:rPr>
        <w:t xml:space="preserve"> predmeta korisnika </w:t>
      </w:r>
      <w:r w:rsidRPr="00C6758C">
        <w:rPr>
          <w:rFonts w:ascii="Arial" w:hAnsi="Arial" w:cs="Arial"/>
          <w:sz w:val="24"/>
          <w:szCs w:val="24"/>
        </w:rPr>
        <w:t>koji su ostvarili pravo na penziju pod povoljnijim uvjetima</w:t>
      </w:r>
      <w:r w:rsidRPr="00C6758C">
        <w:rPr>
          <w:rFonts w:ascii="Arial" w:hAnsi="Arial" w:cs="Arial"/>
          <w:sz w:val="24"/>
          <w:szCs w:val="24"/>
          <w:lang w:val="bs-Latn-BA"/>
        </w:rPr>
        <w:t xml:space="preserve"> postupak kontrole okončan nalogom za izdavanje uvjerenja na Obrascu FMB 1, </w:t>
      </w:r>
    </w:p>
    <w:p w:rsidR="00B805FF" w:rsidRDefault="00B805FF" w:rsidP="004105AF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 xml:space="preserve">- u </w:t>
      </w:r>
      <w:r w:rsidR="00EC4197">
        <w:rPr>
          <w:rFonts w:ascii="Arial" w:hAnsi="Arial" w:cs="Arial"/>
          <w:sz w:val="24"/>
          <w:szCs w:val="24"/>
          <w:lang w:val="bs-Latn-BA"/>
        </w:rPr>
        <w:t>17</w:t>
      </w:r>
      <w:r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C6758C">
        <w:rPr>
          <w:rFonts w:ascii="Arial" w:hAnsi="Arial" w:cs="Arial"/>
          <w:sz w:val="24"/>
          <w:szCs w:val="24"/>
          <w:lang w:val="bs-Latn-BA"/>
        </w:rPr>
        <w:t xml:space="preserve">predmeta korisnika </w:t>
      </w:r>
      <w:r w:rsidRPr="00C6758C">
        <w:rPr>
          <w:rFonts w:ascii="Arial" w:hAnsi="Arial" w:cs="Arial"/>
          <w:sz w:val="24"/>
          <w:szCs w:val="24"/>
        </w:rPr>
        <w:t>koji su ostvarili pravo na penziju pod povoljnijim uvjetima</w:t>
      </w:r>
      <w:r w:rsidRPr="00C6758C">
        <w:rPr>
          <w:rFonts w:ascii="Arial" w:hAnsi="Arial" w:cs="Arial"/>
          <w:sz w:val="24"/>
          <w:szCs w:val="24"/>
          <w:lang w:val="bs-Latn-BA"/>
        </w:rPr>
        <w:t xml:space="preserve"> postupak kontrole okončan nalogom za izdavanje uvjerenja na Obrascu FMB </w:t>
      </w:r>
      <w:r>
        <w:rPr>
          <w:rFonts w:ascii="Arial" w:hAnsi="Arial" w:cs="Arial"/>
          <w:sz w:val="24"/>
          <w:szCs w:val="24"/>
          <w:lang w:val="bs-Latn-BA"/>
        </w:rPr>
        <w:t>2</w:t>
      </w:r>
    </w:p>
    <w:p w:rsidR="00DA71B5" w:rsidRDefault="00B4156B" w:rsidP="004105AF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 xml:space="preserve">- u </w:t>
      </w:r>
      <w:r w:rsidR="00EC4197">
        <w:rPr>
          <w:rFonts w:ascii="Arial" w:hAnsi="Arial" w:cs="Arial"/>
          <w:sz w:val="24"/>
          <w:szCs w:val="24"/>
          <w:lang w:val="bs-Latn-BA"/>
        </w:rPr>
        <w:t>27</w:t>
      </w:r>
      <w:r w:rsidR="00DC10FB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C6758C">
        <w:rPr>
          <w:rFonts w:ascii="Arial" w:hAnsi="Arial" w:cs="Arial"/>
          <w:sz w:val="24"/>
          <w:szCs w:val="24"/>
          <w:lang w:val="bs-Latn-BA"/>
        </w:rPr>
        <w:t>predmet</w:t>
      </w:r>
      <w:r w:rsidR="00B805FF">
        <w:rPr>
          <w:rFonts w:ascii="Arial" w:hAnsi="Arial" w:cs="Arial"/>
          <w:sz w:val="24"/>
          <w:szCs w:val="24"/>
          <w:lang w:val="bs-Latn-BA"/>
        </w:rPr>
        <w:t>a</w:t>
      </w:r>
      <w:r w:rsidRPr="00C6758C">
        <w:rPr>
          <w:rFonts w:ascii="Arial" w:hAnsi="Arial" w:cs="Arial"/>
          <w:sz w:val="24"/>
          <w:szCs w:val="24"/>
          <w:lang w:val="bs-Latn-BA"/>
        </w:rPr>
        <w:t xml:space="preserve"> korisnika </w:t>
      </w:r>
      <w:r w:rsidR="0093001C">
        <w:rPr>
          <w:rFonts w:ascii="Arial" w:hAnsi="Arial" w:cs="Arial"/>
          <w:sz w:val="24"/>
          <w:szCs w:val="24"/>
          <w:lang w:val="bs-Latn-BA"/>
        </w:rPr>
        <w:t xml:space="preserve">prava na mjesečni novčani dodatak </w:t>
      </w:r>
      <w:r w:rsidRPr="00C6758C">
        <w:rPr>
          <w:rFonts w:ascii="Arial" w:hAnsi="Arial" w:cs="Arial"/>
          <w:sz w:val="24"/>
          <w:szCs w:val="24"/>
          <w:lang w:val="bs-Latn-BA"/>
        </w:rPr>
        <w:t xml:space="preserve">postupak kontrole okončan nalogom za izdavanje uvjerenja na Obrascu FMB </w:t>
      </w:r>
      <w:r w:rsidR="00767F51">
        <w:rPr>
          <w:rFonts w:ascii="Arial" w:hAnsi="Arial" w:cs="Arial"/>
          <w:sz w:val="24"/>
          <w:szCs w:val="24"/>
          <w:lang w:val="bs-Latn-BA"/>
        </w:rPr>
        <w:t>1</w:t>
      </w:r>
      <w:r w:rsidR="004E0487">
        <w:rPr>
          <w:rFonts w:ascii="Arial" w:hAnsi="Arial" w:cs="Arial"/>
          <w:sz w:val="24"/>
          <w:szCs w:val="24"/>
          <w:lang w:val="bs-Latn-BA"/>
        </w:rPr>
        <w:t>.</w:t>
      </w:r>
    </w:p>
    <w:p w:rsidR="00D27257" w:rsidRPr="00C6758C" w:rsidRDefault="00D27257" w:rsidP="00D27257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3D60" w:rsidRPr="00C6758C" w:rsidRDefault="00393D60" w:rsidP="00393D60">
      <w:pPr>
        <w:pStyle w:val="ListParagraph"/>
        <w:tabs>
          <w:tab w:val="left" w:pos="9147"/>
        </w:tabs>
        <w:jc w:val="both"/>
        <w:rPr>
          <w:rFonts w:ascii="Arial" w:hAnsi="Arial" w:cs="Arial"/>
          <w:szCs w:val="24"/>
        </w:rPr>
      </w:pPr>
    </w:p>
    <w:p w:rsidR="00393D60" w:rsidRPr="00C6758C" w:rsidRDefault="00393D60" w:rsidP="005F26C2">
      <w:pPr>
        <w:jc w:val="both"/>
        <w:rPr>
          <w:rFonts w:ascii="Arial" w:hAnsi="Arial" w:cs="Arial"/>
          <w:b/>
          <w:sz w:val="24"/>
          <w:szCs w:val="24"/>
        </w:rPr>
      </w:pPr>
      <w:r w:rsidRPr="00C6758C">
        <w:rPr>
          <w:rFonts w:ascii="Arial" w:hAnsi="Arial" w:cs="Arial"/>
          <w:b/>
          <w:sz w:val="24"/>
          <w:szCs w:val="24"/>
        </w:rPr>
        <w:t>Tabelarni prikaz sa brojčanim pokazateljima dostavljenih zapisnika revizorskih timova</w:t>
      </w:r>
      <w:r w:rsidR="00BC2730">
        <w:rPr>
          <w:rFonts w:ascii="Arial" w:hAnsi="Arial" w:cs="Arial"/>
          <w:b/>
          <w:sz w:val="24"/>
          <w:szCs w:val="24"/>
        </w:rPr>
        <w:t xml:space="preserve"> </w:t>
      </w:r>
      <w:r w:rsidR="00AE4376" w:rsidRPr="00C6758C">
        <w:rPr>
          <w:rFonts w:ascii="Arial" w:hAnsi="Arial" w:cs="Arial"/>
          <w:b/>
          <w:sz w:val="24"/>
          <w:szCs w:val="24"/>
        </w:rPr>
        <w:t>Grupi za administrativno-tehničku podršku reviziji</w:t>
      </w:r>
      <w:r w:rsidRPr="00C6758C">
        <w:rPr>
          <w:rFonts w:ascii="Arial" w:hAnsi="Arial" w:cs="Arial"/>
          <w:b/>
          <w:sz w:val="24"/>
          <w:szCs w:val="24"/>
        </w:rPr>
        <w:t xml:space="preserve">. </w:t>
      </w:r>
    </w:p>
    <w:p w:rsidR="005F26C2" w:rsidRPr="005F26C2" w:rsidRDefault="005F26C2" w:rsidP="005F26C2">
      <w:pPr>
        <w:jc w:val="both"/>
        <w:rPr>
          <w:rFonts w:ascii="Arial" w:hAnsi="Arial" w:cs="Arial"/>
          <w:b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8"/>
        <w:gridCol w:w="761"/>
        <w:gridCol w:w="761"/>
        <w:gridCol w:w="691"/>
        <w:gridCol w:w="943"/>
        <w:gridCol w:w="1036"/>
        <w:gridCol w:w="933"/>
        <w:gridCol w:w="756"/>
        <w:gridCol w:w="1028"/>
        <w:gridCol w:w="1213"/>
        <w:gridCol w:w="1022"/>
      </w:tblGrid>
      <w:tr w:rsidR="00AE4376" w:rsidTr="00EA4F56">
        <w:trPr>
          <w:trHeight w:val="465"/>
          <w:jc w:val="center"/>
        </w:trPr>
        <w:tc>
          <w:tcPr>
            <w:tcW w:w="938" w:type="dxa"/>
            <w:vMerge w:val="restart"/>
            <w:vAlign w:val="center"/>
          </w:tcPr>
          <w:p w:rsidR="00AE4376" w:rsidRPr="00436302" w:rsidRDefault="00BD3CB1" w:rsidP="00B97B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AE4376" w:rsidRPr="00436302">
              <w:rPr>
                <w:b/>
                <w:sz w:val="20"/>
                <w:szCs w:val="20"/>
              </w:rPr>
              <w:t>im</w:t>
            </w:r>
          </w:p>
        </w:tc>
        <w:tc>
          <w:tcPr>
            <w:tcW w:w="761" w:type="dxa"/>
            <w:vMerge w:val="restart"/>
            <w:vAlign w:val="center"/>
          </w:tcPr>
          <w:p w:rsidR="00AE4376" w:rsidRPr="00436302" w:rsidRDefault="00AE4376" w:rsidP="00B97BEC">
            <w:pPr>
              <w:jc w:val="center"/>
              <w:rPr>
                <w:b/>
                <w:sz w:val="20"/>
                <w:szCs w:val="20"/>
              </w:rPr>
            </w:pPr>
            <w:r w:rsidRPr="00436302">
              <w:rPr>
                <w:b/>
                <w:sz w:val="20"/>
                <w:szCs w:val="20"/>
              </w:rPr>
              <w:t>FMB1</w:t>
            </w:r>
          </w:p>
        </w:tc>
        <w:tc>
          <w:tcPr>
            <w:tcW w:w="761" w:type="dxa"/>
            <w:vMerge w:val="restart"/>
            <w:vAlign w:val="center"/>
          </w:tcPr>
          <w:p w:rsidR="00AE4376" w:rsidRPr="00436302" w:rsidRDefault="00AE4376" w:rsidP="00B97BEC">
            <w:pPr>
              <w:jc w:val="center"/>
              <w:rPr>
                <w:b/>
                <w:sz w:val="20"/>
                <w:szCs w:val="20"/>
              </w:rPr>
            </w:pPr>
            <w:r w:rsidRPr="00436302">
              <w:rPr>
                <w:b/>
                <w:sz w:val="20"/>
                <w:szCs w:val="20"/>
              </w:rPr>
              <w:t>FMB2</w:t>
            </w:r>
          </w:p>
        </w:tc>
        <w:tc>
          <w:tcPr>
            <w:tcW w:w="691" w:type="dxa"/>
            <w:vMerge w:val="restart"/>
            <w:vAlign w:val="center"/>
          </w:tcPr>
          <w:p w:rsidR="00AE4376" w:rsidRPr="00436302" w:rsidRDefault="00AE4376" w:rsidP="00B97BEC">
            <w:pPr>
              <w:jc w:val="center"/>
              <w:rPr>
                <w:b/>
                <w:sz w:val="20"/>
                <w:szCs w:val="20"/>
              </w:rPr>
            </w:pPr>
            <w:r w:rsidRPr="00436302">
              <w:rPr>
                <w:b/>
                <w:sz w:val="20"/>
                <w:szCs w:val="20"/>
              </w:rPr>
              <w:t>MVI</w:t>
            </w:r>
          </w:p>
        </w:tc>
        <w:tc>
          <w:tcPr>
            <w:tcW w:w="943" w:type="dxa"/>
            <w:vMerge w:val="restart"/>
            <w:vAlign w:val="center"/>
          </w:tcPr>
          <w:p w:rsidR="00AE4376" w:rsidRDefault="00AE4376" w:rsidP="00B97BEC">
            <w:pPr>
              <w:jc w:val="center"/>
              <w:rPr>
                <w:b/>
                <w:sz w:val="20"/>
                <w:szCs w:val="20"/>
              </w:rPr>
            </w:pPr>
            <w:r w:rsidRPr="00436302">
              <w:rPr>
                <w:b/>
                <w:sz w:val="20"/>
                <w:szCs w:val="20"/>
              </w:rPr>
              <w:t>Pr.</w:t>
            </w:r>
          </w:p>
          <w:p w:rsidR="00AE4376" w:rsidRPr="00436302" w:rsidRDefault="00AE4376" w:rsidP="00B97BEC">
            <w:pPr>
              <w:jc w:val="center"/>
              <w:rPr>
                <w:b/>
                <w:sz w:val="20"/>
                <w:szCs w:val="20"/>
              </w:rPr>
            </w:pPr>
            <w:r w:rsidRPr="00436302">
              <w:rPr>
                <w:b/>
                <w:sz w:val="20"/>
                <w:szCs w:val="20"/>
              </w:rPr>
              <w:t>prava</w:t>
            </w:r>
          </w:p>
        </w:tc>
        <w:tc>
          <w:tcPr>
            <w:tcW w:w="1036" w:type="dxa"/>
            <w:vMerge w:val="restart"/>
            <w:vAlign w:val="center"/>
          </w:tcPr>
          <w:p w:rsidR="00AE4376" w:rsidRPr="00436302" w:rsidRDefault="00AE4376" w:rsidP="00B97BEC">
            <w:pPr>
              <w:jc w:val="center"/>
              <w:rPr>
                <w:b/>
                <w:sz w:val="20"/>
                <w:szCs w:val="20"/>
              </w:rPr>
            </w:pPr>
            <w:r w:rsidRPr="00436302">
              <w:rPr>
                <w:b/>
                <w:sz w:val="20"/>
                <w:szCs w:val="20"/>
              </w:rPr>
              <w:t>Ukupno završenih</w:t>
            </w:r>
          </w:p>
        </w:tc>
        <w:tc>
          <w:tcPr>
            <w:tcW w:w="2717" w:type="dxa"/>
            <w:gridSpan w:val="3"/>
            <w:vAlign w:val="center"/>
          </w:tcPr>
          <w:p w:rsidR="00AE4376" w:rsidRPr="00436302" w:rsidRDefault="00AE4376" w:rsidP="00B97BEC">
            <w:pPr>
              <w:jc w:val="center"/>
              <w:rPr>
                <w:b/>
                <w:sz w:val="20"/>
                <w:szCs w:val="20"/>
              </w:rPr>
            </w:pPr>
            <w:r w:rsidRPr="00436302">
              <w:rPr>
                <w:b/>
                <w:sz w:val="20"/>
                <w:szCs w:val="20"/>
              </w:rPr>
              <w:t>Nezavršeni predmeti</w:t>
            </w:r>
          </w:p>
        </w:tc>
        <w:tc>
          <w:tcPr>
            <w:tcW w:w="1213" w:type="dxa"/>
            <w:vMerge w:val="restart"/>
            <w:vAlign w:val="center"/>
          </w:tcPr>
          <w:p w:rsidR="00AE4376" w:rsidRPr="00436302" w:rsidRDefault="00AE4376" w:rsidP="00B97BEC">
            <w:pPr>
              <w:jc w:val="center"/>
              <w:rPr>
                <w:b/>
                <w:sz w:val="20"/>
                <w:szCs w:val="20"/>
              </w:rPr>
            </w:pPr>
            <w:r w:rsidRPr="00436302">
              <w:rPr>
                <w:b/>
                <w:sz w:val="20"/>
                <w:szCs w:val="20"/>
              </w:rPr>
              <w:t>Ukupno završenihi nezavršenih</w:t>
            </w:r>
          </w:p>
        </w:tc>
        <w:tc>
          <w:tcPr>
            <w:tcW w:w="1022" w:type="dxa"/>
            <w:vMerge w:val="restart"/>
            <w:vAlign w:val="center"/>
          </w:tcPr>
          <w:p w:rsidR="00AE4376" w:rsidRPr="00436302" w:rsidRDefault="00AE4376" w:rsidP="00B97BEC">
            <w:pPr>
              <w:jc w:val="center"/>
              <w:rPr>
                <w:b/>
                <w:sz w:val="18"/>
                <w:szCs w:val="18"/>
              </w:rPr>
            </w:pPr>
            <w:r w:rsidRPr="00436302">
              <w:rPr>
                <w:b/>
                <w:sz w:val="18"/>
                <w:szCs w:val="18"/>
              </w:rPr>
              <w:t>Promjena naloga FMB2 u FMB1</w:t>
            </w:r>
          </w:p>
        </w:tc>
      </w:tr>
      <w:tr w:rsidR="00AE4376" w:rsidTr="00EA4F56">
        <w:trPr>
          <w:trHeight w:val="510"/>
          <w:jc w:val="center"/>
        </w:trPr>
        <w:tc>
          <w:tcPr>
            <w:tcW w:w="938" w:type="dxa"/>
            <w:vMerge/>
            <w:vAlign w:val="center"/>
          </w:tcPr>
          <w:p w:rsidR="00AE4376" w:rsidRPr="00436302" w:rsidRDefault="00AE4376" w:rsidP="00B97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1" w:type="dxa"/>
            <w:vMerge/>
            <w:vAlign w:val="center"/>
          </w:tcPr>
          <w:p w:rsidR="00AE4376" w:rsidRPr="00436302" w:rsidRDefault="00AE4376" w:rsidP="00B97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1" w:type="dxa"/>
            <w:vMerge/>
            <w:vAlign w:val="center"/>
          </w:tcPr>
          <w:p w:rsidR="00AE4376" w:rsidRPr="00436302" w:rsidRDefault="00AE4376" w:rsidP="00B97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vMerge/>
            <w:vAlign w:val="center"/>
          </w:tcPr>
          <w:p w:rsidR="00AE4376" w:rsidRPr="00436302" w:rsidRDefault="00AE4376" w:rsidP="00B97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  <w:vAlign w:val="center"/>
          </w:tcPr>
          <w:p w:rsidR="00AE4376" w:rsidRPr="00436302" w:rsidRDefault="00AE4376" w:rsidP="00B97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  <w:vMerge/>
            <w:vAlign w:val="center"/>
          </w:tcPr>
          <w:p w:rsidR="00AE4376" w:rsidRPr="00436302" w:rsidRDefault="00AE4376" w:rsidP="00B97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:rsidR="00AE4376" w:rsidRPr="00436302" w:rsidRDefault="00AE4376" w:rsidP="00B97B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Dodatne provjere</w:t>
            </w:r>
          </w:p>
        </w:tc>
        <w:tc>
          <w:tcPr>
            <w:tcW w:w="756" w:type="dxa"/>
            <w:vAlign w:val="center"/>
          </w:tcPr>
          <w:p w:rsidR="00AE4376" w:rsidRPr="00436302" w:rsidRDefault="00AE4376" w:rsidP="007C0B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Ostal</w:t>
            </w:r>
            <w:r w:rsidR="007C0B7F">
              <w:rPr>
                <w:b/>
                <w:sz w:val="20"/>
                <w:szCs w:val="20"/>
              </w:rPr>
              <w:t>o</w:t>
            </w:r>
          </w:p>
        </w:tc>
        <w:tc>
          <w:tcPr>
            <w:tcW w:w="1028" w:type="dxa"/>
          </w:tcPr>
          <w:p w:rsidR="00AE4376" w:rsidRPr="00436302" w:rsidRDefault="00AE4376" w:rsidP="00B97B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 uvid pov.penz.</w:t>
            </w:r>
          </w:p>
        </w:tc>
        <w:tc>
          <w:tcPr>
            <w:tcW w:w="1213" w:type="dxa"/>
            <w:vMerge/>
            <w:vAlign w:val="center"/>
          </w:tcPr>
          <w:p w:rsidR="00AE4376" w:rsidRPr="00436302" w:rsidRDefault="00AE4376" w:rsidP="00B97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  <w:vMerge/>
            <w:vAlign w:val="center"/>
          </w:tcPr>
          <w:p w:rsidR="00AE4376" w:rsidRPr="00436302" w:rsidRDefault="00AE4376" w:rsidP="00B97B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E4376" w:rsidTr="00EA4F56">
        <w:trPr>
          <w:jc w:val="center"/>
        </w:trPr>
        <w:tc>
          <w:tcPr>
            <w:tcW w:w="938" w:type="dxa"/>
          </w:tcPr>
          <w:p w:rsidR="00AE4376" w:rsidRDefault="00AE4376" w:rsidP="00B97BEC">
            <w:r>
              <w:t>TIM 1</w:t>
            </w:r>
          </w:p>
        </w:tc>
        <w:tc>
          <w:tcPr>
            <w:tcW w:w="761" w:type="dxa"/>
            <w:vAlign w:val="center"/>
          </w:tcPr>
          <w:p w:rsidR="00AE4376" w:rsidRDefault="00AE4376" w:rsidP="00A63449">
            <w:pPr>
              <w:jc w:val="center"/>
            </w:pPr>
          </w:p>
        </w:tc>
        <w:tc>
          <w:tcPr>
            <w:tcW w:w="761" w:type="dxa"/>
            <w:vAlign w:val="center"/>
          </w:tcPr>
          <w:p w:rsidR="00AE4376" w:rsidRDefault="00AE4376" w:rsidP="00A63449">
            <w:pPr>
              <w:jc w:val="center"/>
            </w:pPr>
          </w:p>
        </w:tc>
        <w:tc>
          <w:tcPr>
            <w:tcW w:w="691" w:type="dxa"/>
          </w:tcPr>
          <w:p w:rsidR="00AE4376" w:rsidRDefault="00AE4376" w:rsidP="00A63449">
            <w:pPr>
              <w:jc w:val="center"/>
            </w:pPr>
          </w:p>
        </w:tc>
        <w:tc>
          <w:tcPr>
            <w:tcW w:w="943" w:type="dxa"/>
            <w:vAlign w:val="center"/>
          </w:tcPr>
          <w:p w:rsidR="00AE4376" w:rsidRDefault="00AE4376" w:rsidP="00A63449">
            <w:pPr>
              <w:jc w:val="center"/>
            </w:pPr>
          </w:p>
        </w:tc>
        <w:tc>
          <w:tcPr>
            <w:tcW w:w="1036" w:type="dxa"/>
            <w:vAlign w:val="center"/>
          </w:tcPr>
          <w:p w:rsidR="00AE4376" w:rsidRDefault="00AE4376" w:rsidP="00A63449">
            <w:pPr>
              <w:jc w:val="center"/>
            </w:pPr>
          </w:p>
        </w:tc>
        <w:tc>
          <w:tcPr>
            <w:tcW w:w="933" w:type="dxa"/>
            <w:vAlign w:val="center"/>
          </w:tcPr>
          <w:p w:rsidR="00AE4376" w:rsidRDefault="00AE4376" w:rsidP="00BC2730">
            <w:pPr>
              <w:jc w:val="center"/>
            </w:pPr>
          </w:p>
        </w:tc>
        <w:tc>
          <w:tcPr>
            <w:tcW w:w="756" w:type="dxa"/>
            <w:vAlign w:val="center"/>
          </w:tcPr>
          <w:p w:rsidR="00AE4376" w:rsidRDefault="00AE4376" w:rsidP="00A63449">
            <w:pPr>
              <w:jc w:val="center"/>
            </w:pPr>
          </w:p>
        </w:tc>
        <w:tc>
          <w:tcPr>
            <w:tcW w:w="1028" w:type="dxa"/>
          </w:tcPr>
          <w:p w:rsidR="00AE4376" w:rsidRDefault="00AE4376" w:rsidP="00A63449">
            <w:pPr>
              <w:jc w:val="center"/>
            </w:pPr>
          </w:p>
        </w:tc>
        <w:tc>
          <w:tcPr>
            <w:tcW w:w="1213" w:type="dxa"/>
            <w:vAlign w:val="center"/>
          </w:tcPr>
          <w:p w:rsidR="00AE4376" w:rsidRDefault="00AE4376" w:rsidP="00A63449">
            <w:pPr>
              <w:jc w:val="center"/>
            </w:pPr>
          </w:p>
        </w:tc>
        <w:tc>
          <w:tcPr>
            <w:tcW w:w="1022" w:type="dxa"/>
          </w:tcPr>
          <w:p w:rsidR="00AE4376" w:rsidRDefault="00AE4376" w:rsidP="00B97BEC"/>
        </w:tc>
      </w:tr>
      <w:tr w:rsidR="00AE4376" w:rsidTr="00EA4F56">
        <w:trPr>
          <w:jc w:val="center"/>
        </w:trPr>
        <w:tc>
          <w:tcPr>
            <w:tcW w:w="938" w:type="dxa"/>
          </w:tcPr>
          <w:p w:rsidR="00AE4376" w:rsidRDefault="00AE4376" w:rsidP="00B97BEC">
            <w:r>
              <w:t>TIM 2</w:t>
            </w:r>
          </w:p>
        </w:tc>
        <w:tc>
          <w:tcPr>
            <w:tcW w:w="761" w:type="dxa"/>
            <w:vAlign w:val="center"/>
          </w:tcPr>
          <w:p w:rsidR="00AE4376" w:rsidRDefault="003F5B95" w:rsidP="00A63449">
            <w:pPr>
              <w:jc w:val="center"/>
            </w:pPr>
            <w:r>
              <w:t>602</w:t>
            </w:r>
          </w:p>
        </w:tc>
        <w:tc>
          <w:tcPr>
            <w:tcW w:w="761" w:type="dxa"/>
            <w:vAlign w:val="center"/>
          </w:tcPr>
          <w:p w:rsidR="00AE4376" w:rsidRDefault="003F5B95" w:rsidP="00573A00">
            <w:pPr>
              <w:jc w:val="center"/>
            </w:pPr>
            <w:r>
              <w:t>27</w:t>
            </w:r>
          </w:p>
        </w:tc>
        <w:tc>
          <w:tcPr>
            <w:tcW w:w="691" w:type="dxa"/>
          </w:tcPr>
          <w:p w:rsidR="00AE4376" w:rsidRDefault="00AE4376" w:rsidP="001D64C0">
            <w:pPr>
              <w:jc w:val="center"/>
            </w:pPr>
          </w:p>
        </w:tc>
        <w:tc>
          <w:tcPr>
            <w:tcW w:w="943" w:type="dxa"/>
            <w:vAlign w:val="center"/>
          </w:tcPr>
          <w:p w:rsidR="00AE4376" w:rsidRDefault="003F5B95" w:rsidP="00BC2730">
            <w:pPr>
              <w:jc w:val="center"/>
            </w:pPr>
            <w:r>
              <w:t>16</w:t>
            </w:r>
          </w:p>
        </w:tc>
        <w:tc>
          <w:tcPr>
            <w:tcW w:w="1036" w:type="dxa"/>
            <w:vAlign w:val="center"/>
          </w:tcPr>
          <w:p w:rsidR="00AE4376" w:rsidRDefault="003F5B95" w:rsidP="00BC2730">
            <w:pPr>
              <w:jc w:val="center"/>
            </w:pPr>
            <w:r>
              <w:t>645</w:t>
            </w:r>
          </w:p>
        </w:tc>
        <w:tc>
          <w:tcPr>
            <w:tcW w:w="933" w:type="dxa"/>
            <w:vAlign w:val="center"/>
          </w:tcPr>
          <w:p w:rsidR="00AE4376" w:rsidRDefault="003F5B95" w:rsidP="001D64C0">
            <w:pPr>
              <w:jc w:val="center"/>
            </w:pPr>
            <w:r>
              <w:t>13</w:t>
            </w:r>
          </w:p>
        </w:tc>
        <w:tc>
          <w:tcPr>
            <w:tcW w:w="756" w:type="dxa"/>
            <w:vAlign w:val="center"/>
          </w:tcPr>
          <w:p w:rsidR="00AE4376" w:rsidRDefault="003F5B95" w:rsidP="001D64C0">
            <w:pPr>
              <w:jc w:val="center"/>
            </w:pPr>
            <w:r>
              <w:t>468</w:t>
            </w:r>
          </w:p>
        </w:tc>
        <w:tc>
          <w:tcPr>
            <w:tcW w:w="1028" w:type="dxa"/>
          </w:tcPr>
          <w:p w:rsidR="00AE4376" w:rsidRDefault="00AE4376" w:rsidP="001D64C0">
            <w:pPr>
              <w:jc w:val="center"/>
            </w:pPr>
          </w:p>
        </w:tc>
        <w:tc>
          <w:tcPr>
            <w:tcW w:w="1213" w:type="dxa"/>
            <w:vAlign w:val="center"/>
          </w:tcPr>
          <w:p w:rsidR="00AE4376" w:rsidRDefault="003F5B95" w:rsidP="001D64C0">
            <w:pPr>
              <w:jc w:val="center"/>
            </w:pPr>
            <w:r>
              <w:t>1126</w:t>
            </w:r>
          </w:p>
        </w:tc>
        <w:tc>
          <w:tcPr>
            <w:tcW w:w="1022" w:type="dxa"/>
            <w:vAlign w:val="center"/>
          </w:tcPr>
          <w:p w:rsidR="00AE4376" w:rsidRDefault="003F5B95" w:rsidP="001D64C0">
            <w:pPr>
              <w:jc w:val="center"/>
            </w:pPr>
            <w:r>
              <w:t>11</w:t>
            </w:r>
          </w:p>
        </w:tc>
      </w:tr>
      <w:tr w:rsidR="00AE4376" w:rsidTr="00EA4F56">
        <w:trPr>
          <w:jc w:val="center"/>
        </w:trPr>
        <w:tc>
          <w:tcPr>
            <w:tcW w:w="938" w:type="dxa"/>
          </w:tcPr>
          <w:p w:rsidR="00AE4376" w:rsidRDefault="00AE4376" w:rsidP="00B97BEC">
            <w:r>
              <w:t>TIM 3</w:t>
            </w:r>
          </w:p>
        </w:tc>
        <w:tc>
          <w:tcPr>
            <w:tcW w:w="761" w:type="dxa"/>
            <w:vAlign w:val="center"/>
          </w:tcPr>
          <w:p w:rsidR="00AE4376" w:rsidRDefault="00AE4376" w:rsidP="001D64C0">
            <w:pPr>
              <w:jc w:val="center"/>
            </w:pPr>
          </w:p>
        </w:tc>
        <w:tc>
          <w:tcPr>
            <w:tcW w:w="761" w:type="dxa"/>
            <w:vAlign w:val="center"/>
          </w:tcPr>
          <w:p w:rsidR="00AE4376" w:rsidRDefault="00AE4376" w:rsidP="001D64C0">
            <w:pPr>
              <w:jc w:val="center"/>
            </w:pPr>
          </w:p>
        </w:tc>
        <w:tc>
          <w:tcPr>
            <w:tcW w:w="691" w:type="dxa"/>
          </w:tcPr>
          <w:p w:rsidR="00AE4376" w:rsidRDefault="00AE4376" w:rsidP="00BC2730">
            <w:pPr>
              <w:jc w:val="center"/>
            </w:pPr>
          </w:p>
        </w:tc>
        <w:tc>
          <w:tcPr>
            <w:tcW w:w="943" w:type="dxa"/>
            <w:vAlign w:val="center"/>
          </w:tcPr>
          <w:p w:rsidR="00AE4376" w:rsidRDefault="00AE4376" w:rsidP="001D64C0">
            <w:pPr>
              <w:jc w:val="center"/>
            </w:pPr>
          </w:p>
        </w:tc>
        <w:tc>
          <w:tcPr>
            <w:tcW w:w="1036" w:type="dxa"/>
            <w:vAlign w:val="center"/>
          </w:tcPr>
          <w:p w:rsidR="00AE4376" w:rsidRDefault="00AE4376" w:rsidP="001D64C0">
            <w:pPr>
              <w:jc w:val="center"/>
            </w:pPr>
          </w:p>
        </w:tc>
        <w:tc>
          <w:tcPr>
            <w:tcW w:w="933" w:type="dxa"/>
            <w:vAlign w:val="center"/>
          </w:tcPr>
          <w:p w:rsidR="00AE4376" w:rsidRDefault="00AE4376" w:rsidP="001D64C0">
            <w:pPr>
              <w:jc w:val="center"/>
            </w:pPr>
          </w:p>
        </w:tc>
        <w:tc>
          <w:tcPr>
            <w:tcW w:w="756" w:type="dxa"/>
            <w:vAlign w:val="center"/>
          </w:tcPr>
          <w:p w:rsidR="00AE4376" w:rsidRDefault="00AE4376" w:rsidP="001D64C0">
            <w:pPr>
              <w:jc w:val="center"/>
            </w:pPr>
          </w:p>
        </w:tc>
        <w:tc>
          <w:tcPr>
            <w:tcW w:w="1028" w:type="dxa"/>
          </w:tcPr>
          <w:p w:rsidR="00AE4376" w:rsidRDefault="00AE4376" w:rsidP="001D64C0">
            <w:pPr>
              <w:jc w:val="center"/>
            </w:pPr>
          </w:p>
        </w:tc>
        <w:tc>
          <w:tcPr>
            <w:tcW w:w="1213" w:type="dxa"/>
            <w:vAlign w:val="center"/>
          </w:tcPr>
          <w:p w:rsidR="00AE4376" w:rsidRDefault="00AE4376" w:rsidP="001D64C0">
            <w:pPr>
              <w:jc w:val="center"/>
            </w:pPr>
          </w:p>
        </w:tc>
        <w:tc>
          <w:tcPr>
            <w:tcW w:w="1022" w:type="dxa"/>
          </w:tcPr>
          <w:p w:rsidR="00AE4376" w:rsidRDefault="00AE4376" w:rsidP="00B97BEC"/>
        </w:tc>
      </w:tr>
      <w:tr w:rsidR="00AE4376" w:rsidTr="00EA4F56">
        <w:trPr>
          <w:jc w:val="center"/>
        </w:trPr>
        <w:tc>
          <w:tcPr>
            <w:tcW w:w="938" w:type="dxa"/>
          </w:tcPr>
          <w:p w:rsidR="00AE4376" w:rsidRDefault="00AE4376" w:rsidP="00B97BEC">
            <w:r>
              <w:t>TIM 4</w:t>
            </w:r>
          </w:p>
        </w:tc>
        <w:tc>
          <w:tcPr>
            <w:tcW w:w="761" w:type="dxa"/>
            <w:vAlign w:val="center"/>
          </w:tcPr>
          <w:p w:rsidR="00AE4376" w:rsidRDefault="00AE4376" w:rsidP="001D64C0">
            <w:pPr>
              <w:jc w:val="center"/>
            </w:pPr>
          </w:p>
        </w:tc>
        <w:tc>
          <w:tcPr>
            <w:tcW w:w="761" w:type="dxa"/>
            <w:vAlign w:val="center"/>
          </w:tcPr>
          <w:p w:rsidR="00AE4376" w:rsidRDefault="00AE4376" w:rsidP="00B97BEC">
            <w:pPr>
              <w:jc w:val="right"/>
            </w:pPr>
          </w:p>
        </w:tc>
        <w:tc>
          <w:tcPr>
            <w:tcW w:w="691" w:type="dxa"/>
          </w:tcPr>
          <w:p w:rsidR="00AE4376" w:rsidRDefault="00AE4376" w:rsidP="00B97BEC"/>
        </w:tc>
        <w:tc>
          <w:tcPr>
            <w:tcW w:w="943" w:type="dxa"/>
            <w:vAlign w:val="center"/>
          </w:tcPr>
          <w:p w:rsidR="00AE4376" w:rsidRDefault="00AE4376" w:rsidP="00BC2730">
            <w:pPr>
              <w:jc w:val="center"/>
            </w:pPr>
          </w:p>
        </w:tc>
        <w:tc>
          <w:tcPr>
            <w:tcW w:w="1036" w:type="dxa"/>
            <w:vAlign w:val="center"/>
          </w:tcPr>
          <w:p w:rsidR="00AE4376" w:rsidRDefault="00AE4376" w:rsidP="001D64C0">
            <w:pPr>
              <w:jc w:val="center"/>
            </w:pPr>
          </w:p>
        </w:tc>
        <w:tc>
          <w:tcPr>
            <w:tcW w:w="933" w:type="dxa"/>
            <w:vAlign w:val="center"/>
          </w:tcPr>
          <w:p w:rsidR="00AE4376" w:rsidRDefault="00AE4376" w:rsidP="001D64C0">
            <w:pPr>
              <w:jc w:val="center"/>
            </w:pPr>
          </w:p>
        </w:tc>
        <w:tc>
          <w:tcPr>
            <w:tcW w:w="756" w:type="dxa"/>
            <w:vAlign w:val="center"/>
          </w:tcPr>
          <w:p w:rsidR="00AE4376" w:rsidRDefault="00AE4376" w:rsidP="001D64C0">
            <w:pPr>
              <w:jc w:val="center"/>
            </w:pPr>
          </w:p>
        </w:tc>
        <w:tc>
          <w:tcPr>
            <w:tcW w:w="1028" w:type="dxa"/>
          </w:tcPr>
          <w:p w:rsidR="00AE4376" w:rsidRDefault="00AE4376" w:rsidP="001D64C0">
            <w:pPr>
              <w:jc w:val="center"/>
            </w:pPr>
          </w:p>
        </w:tc>
        <w:tc>
          <w:tcPr>
            <w:tcW w:w="1213" w:type="dxa"/>
            <w:vAlign w:val="center"/>
          </w:tcPr>
          <w:p w:rsidR="00AE4376" w:rsidRDefault="00AE4376" w:rsidP="001D64C0">
            <w:pPr>
              <w:jc w:val="center"/>
            </w:pPr>
          </w:p>
        </w:tc>
        <w:tc>
          <w:tcPr>
            <w:tcW w:w="1022" w:type="dxa"/>
          </w:tcPr>
          <w:p w:rsidR="00AE4376" w:rsidRDefault="00AE4376" w:rsidP="00B97BEC"/>
        </w:tc>
      </w:tr>
      <w:tr w:rsidR="00AE4376" w:rsidTr="00EA4F56">
        <w:trPr>
          <w:jc w:val="center"/>
        </w:trPr>
        <w:tc>
          <w:tcPr>
            <w:tcW w:w="938" w:type="dxa"/>
          </w:tcPr>
          <w:p w:rsidR="00AE4376" w:rsidRDefault="00AE4376" w:rsidP="00B97BEC">
            <w:r>
              <w:t>TIM 5</w:t>
            </w:r>
          </w:p>
        </w:tc>
        <w:tc>
          <w:tcPr>
            <w:tcW w:w="761" w:type="dxa"/>
            <w:vAlign w:val="center"/>
          </w:tcPr>
          <w:p w:rsidR="00AE4376" w:rsidRDefault="003F5B95" w:rsidP="001D64C0">
            <w:pPr>
              <w:jc w:val="center"/>
            </w:pPr>
            <w:r>
              <w:t>258</w:t>
            </w:r>
          </w:p>
        </w:tc>
        <w:tc>
          <w:tcPr>
            <w:tcW w:w="761" w:type="dxa"/>
            <w:vAlign w:val="center"/>
          </w:tcPr>
          <w:p w:rsidR="00AE4376" w:rsidRDefault="00AE4376" w:rsidP="001D64C0">
            <w:pPr>
              <w:jc w:val="center"/>
            </w:pPr>
          </w:p>
        </w:tc>
        <w:tc>
          <w:tcPr>
            <w:tcW w:w="691" w:type="dxa"/>
          </w:tcPr>
          <w:p w:rsidR="00AE4376" w:rsidRDefault="00AE4376" w:rsidP="001D64C0">
            <w:pPr>
              <w:jc w:val="center"/>
            </w:pPr>
          </w:p>
        </w:tc>
        <w:tc>
          <w:tcPr>
            <w:tcW w:w="943" w:type="dxa"/>
            <w:vAlign w:val="center"/>
          </w:tcPr>
          <w:p w:rsidR="00AE4376" w:rsidRDefault="003F5B95" w:rsidP="001D64C0">
            <w:pPr>
              <w:jc w:val="center"/>
            </w:pPr>
            <w:r>
              <w:t>9</w:t>
            </w:r>
          </w:p>
        </w:tc>
        <w:tc>
          <w:tcPr>
            <w:tcW w:w="1036" w:type="dxa"/>
            <w:vAlign w:val="center"/>
          </w:tcPr>
          <w:p w:rsidR="00AE4376" w:rsidRDefault="003F5B95" w:rsidP="001D64C0">
            <w:pPr>
              <w:jc w:val="center"/>
            </w:pPr>
            <w:r>
              <w:t>267</w:t>
            </w:r>
          </w:p>
        </w:tc>
        <w:tc>
          <w:tcPr>
            <w:tcW w:w="933" w:type="dxa"/>
            <w:vAlign w:val="center"/>
          </w:tcPr>
          <w:p w:rsidR="00AE4376" w:rsidRDefault="003F5B95" w:rsidP="001D64C0">
            <w:pPr>
              <w:jc w:val="center"/>
            </w:pPr>
            <w:r>
              <w:t>2</w:t>
            </w:r>
          </w:p>
        </w:tc>
        <w:tc>
          <w:tcPr>
            <w:tcW w:w="756" w:type="dxa"/>
            <w:vAlign w:val="center"/>
          </w:tcPr>
          <w:p w:rsidR="00AE4376" w:rsidRDefault="003F5B95" w:rsidP="001D64C0">
            <w:pPr>
              <w:jc w:val="center"/>
            </w:pPr>
            <w:r>
              <w:t>170</w:t>
            </w:r>
          </w:p>
        </w:tc>
        <w:tc>
          <w:tcPr>
            <w:tcW w:w="1028" w:type="dxa"/>
          </w:tcPr>
          <w:p w:rsidR="00AE4376" w:rsidRDefault="00AE4376" w:rsidP="001D64C0">
            <w:pPr>
              <w:jc w:val="center"/>
            </w:pPr>
          </w:p>
        </w:tc>
        <w:tc>
          <w:tcPr>
            <w:tcW w:w="1213" w:type="dxa"/>
            <w:vAlign w:val="center"/>
          </w:tcPr>
          <w:p w:rsidR="00AE4376" w:rsidRDefault="003F5B95" w:rsidP="001D64C0">
            <w:pPr>
              <w:jc w:val="center"/>
            </w:pPr>
            <w:r>
              <w:t>439</w:t>
            </w:r>
          </w:p>
        </w:tc>
        <w:tc>
          <w:tcPr>
            <w:tcW w:w="1022" w:type="dxa"/>
            <w:vAlign w:val="center"/>
          </w:tcPr>
          <w:p w:rsidR="00AE4376" w:rsidRDefault="003F5B95" w:rsidP="00BC2730">
            <w:pPr>
              <w:jc w:val="center"/>
            </w:pPr>
            <w:r>
              <w:t>92</w:t>
            </w:r>
          </w:p>
        </w:tc>
      </w:tr>
      <w:tr w:rsidR="00AE4376" w:rsidTr="00EA4F56">
        <w:trPr>
          <w:jc w:val="center"/>
        </w:trPr>
        <w:tc>
          <w:tcPr>
            <w:tcW w:w="938" w:type="dxa"/>
          </w:tcPr>
          <w:p w:rsidR="00AE4376" w:rsidRDefault="00AE4376" w:rsidP="00B97BEC">
            <w:r>
              <w:t>TIM 6</w:t>
            </w:r>
          </w:p>
        </w:tc>
        <w:tc>
          <w:tcPr>
            <w:tcW w:w="761" w:type="dxa"/>
            <w:vAlign w:val="center"/>
          </w:tcPr>
          <w:p w:rsidR="00AE4376" w:rsidRDefault="00AE4376" w:rsidP="001D64C0">
            <w:pPr>
              <w:jc w:val="center"/>
            </w:pPr>
          </w:p>
        </w:tc>
        <w:tc>
          <w:tcPr>
            <w:tcW w:w="761" w:type="dxa"/>
            <w:vAlign w:val="center"/>
          </w:tcPr>
          <w:p w:rsidR="00AE4376" w:rsidRDefault="00AE4376" w:rsidP="001D64C0">
            <w:pPr>
              <w:jc w:val="center"/>
            </w:pPr>
          </w:p>
        </w:tc>
        <w:tc>
          <w:tcPr>
            <w:tcW w:w="691" w:type="dxa"/>
          </w:tcPr>
          <w:p w:rsidR="00AE4376" w:rsidRDefault="00AE4376" w:rsidP="001D64C0">
            <w:pPr>
              <w:jc w:val="center"/>
            </w:pPr>
          </w:p>
        </w:tc>
        <w:tc>
          <w:tcPr>
            <w:tcW w:w="943" w:type="dxa"/>
            <w:vAlign w:val="center"/>
          </w:tcPr>
          <w:p w:rsidR="00AE4376" w:rsidRDefault="00AE4376" w:rsidP="001D64C0">
            <w:pPr>
              <w:jc w:val="center"/>
            </w:pPr>
          </w:p>
        </w:tc>
        <w:tc>
          <w:tcPr>
            <w:tcW w:w="1036" w:type="dxa"/>
            <w:vAlign w:val="center"/>
          </w:tcPr>
          <w:p w:rsidR="00AE4376" w:rsidRDefault="00AE4376" w:rsidP="001D64C0">
            <w:pPr>
              <w:jc w:val="center"/>
            </w:pPr>
          </w:p>
        </w:tc>
        <w:tc>
          <w:tcPr>
            <w:tcW w:w="933" w:type="dxa"/>
            <w:vAlign w:val="center"/>
          </w:tcPr>
          <w:p w:rsidR="00AE4376" w:rsidRDefault="00AE4376" w:rsidP="001D64C0">
            <w:pPr>
              <w:jc w:val="center"/>
            </w:pPr>
          </w:p>
        </w:tc>
        <w:tc>
          <w:tcPr>
            <w:tcW w:w="756" w:type="dxa"/>
            <w:vAlign w:val="center"/>
          </w:tcPr>
          <w:p w:rsidR="00AE4376" w:rsidRDefault="00AE4376" w:rsidP="001D64C0">
            <w:pPr>
              <w:jc w:val="center"/>
            </w:pPr>
          </w:p>
        </w:tc>
        <w:tc>
          <w:tcPr>
            <w:tcW w:w="1028" w:type="dxa"/>
          </w:tcPr>
          <w:p w:rsidR="00AE4376" w:rsidRDefault="00AE4376" w:rsidP="001D64C0">
            <w:pPr>
              <w:jc w:val="center"/>
            </w:pPr>
          </w:p>
        </w:tc>
        <w:tc>
          <w:tcPr>
            <w:tcW w:w="1213" w:type="dxa"/>
            <w:vAlign w:val="center"/>
          </w:tcPr>
          <w:p w:rsidR="00AE4376" w:rsidRDefault="00AE4376" w:rsidP="001D64C0">
            <w:pPr>
              <w:jc w:val="center"/>
            </w:pPr>
          </w:p>
        </w:tc>
        <w:tc>
          <w:tcPr>
            <w:tcW w:w="1022" w:type="dxa"/>
            <w:vAlign w:val="center"/>
          </w:tcPr>
          <w:p w:rsidR="00AE4376" w:rsidRDefault="00AE4376" w:rsidP="00B97BEC">
            <w:pPr>
              <w:jc w:val="right"/>
            </w:pPr>
          </w:p>
        </w:tc>
      </w:tr>
      <w:tr w:rsidR="00AE4376" w:rsidTr="00EA4F56">
        <w:trPr>
          <w:jc w:val="center"/>
        </w:trPr>
        <w:tc>
          <w:tcPr>
            <w:tcW w:w="938" w:type="dxa"/>
          </w:tcPr>
          <w:p w:rsidR="00AE4376" w:rsidRDefault="00AE4376" w:rsidP="00B97BEC">
            <w:r>
              <w:lastRenderedPageBreak/>
              <w:t>TIM 7</w:t>
            </w:r>
          </w:p>
        </w:tc>
        <w:tc>
          <w:tcPr>
            <w:tcW w:w="761" w:type="dxa"/>
            <w:vAlign w:val="center"/>
          </w:tcPr>
          <w:p w:rsidR="00AE4376" w:rsidRDefault="00AE4376" w:rsidP="001D64C0">
            <w:pPr>
              <w:jc w:val="center"/>
            </w:pPr>
          </w:p>
        </w:tc>
        <w:tc>
          <w:tcPr>
            <w:tcW w:w="761" w:type="dxa"/>
            <w:vAlign w:val="center"/>
          </w:tcPr>
          <w:p w:rsidR="00AE4376" w:rsidRDefault="00AE4376" w:rsidP="001D64C0">
            <w:pPr>
              <w:jc w:val="center"/>
            </w:pPr>
          </w:p>
        </w:tc>
        <w:tc>
          <w:tcPr>
            <w:tcW w:w="691" w:type="dxa"/>
          </w:tcPr>
          <w:p w:rsidR="00AE4376" w:rsidRDefault="00AE4376" w:rsidP="001D64C0">
            <w:pPr>
              <w:jc w:val="center"/>
            </w:pPr>
          </w:p>
        </w:tc>
        <w:tc>
          <w:tcPr>
            <w:tcW w:w="943" w:type="dxa"/>
            <w:vAlign w:val="center"/>
          </w:tcPr>
          <w:p w:rsidR="00AE4376" w:rsidRDefault="00AE4376" w:rsidP="001D64C0">
            <w:pPr>
              <w:jc w:val="center"/>
            </w:pPr>
          </w:p>
        </w:tc>
        <w:tc>
          <w:tcPr>
            <w:tcW w:w="1036" w:type="dxa"/>
            <w:vAlign w:val="center"/>
          </w:tcPr>
          <w:p w:rsidR="00AE4376" w:rsidRDefault="00AE4376" w:rsidP="001D64C0">
            <w:pPr>
              <w:jc w:val="center"/>
            </w:pPr>
          </w:p>
        </w:tc>
        <w:tc>
          <w:tcPr>
            <w:tcW w:w="933" w:type="dxa"/>
          </w:tcPr>
          <w:p w:rsidR="00AE4376" w:rsidRDefault="00AE4376" w:rsidP="001D64C0">
            <w:pPr>
              <w:jc w:val="center"/>
            </w:pPr>
          </w:p>
        </w:tc>
        <w:tc>
          <w:tcPr>
            <w:tcW w:w="756" w:type="dxa"/>
            <w:vAlign w:val="center"/>
          </w:tcPr>
          <w:p w:rsidR="00AE4376" w:rsidRDefault="00AE4376" w:rsidP="00197131">
            <w:pPr>
              <w:jc w:val="center"/>
            </w:pPr>
          </w:p>
        </w:tc>
        <w:tc>
          <w:tcPr>
            <w:tcW w:w="1028" w:type="dxa"/>
          </w:tcPr>
          <w:p w:rsidR="00AE4376" w:rsidRDefault="00AE4376" w:rsidP="001D64C0">
            <w:pPr>
              <w:jc w:val="center"/>
            </w:pPr>
          </w:p>
        </w:tc>
        <w:tc>
          <w:tcPr>
            <w:tcW w:w="1213" w:type="dxa"/>
            <w:vAlign w:val="center"/>
          </w:tcPr>
          <w:p w:rsidR="00AE4376" w:rsidRDefault="00AE4376" w:rsidP="001D64C0">
            <w:pPr>
              <w:jc w:val="center"/>
            </w:pPr>
          </w:p>
        </w:tc>
        <w:tc>
          <w:tcPr>
            <w:tcW w:w="1022" w:type="dxa"/>
            <w:vAlign w:val="center"/>
          </w:tcPr>
          <w:p w:rsidR="00AE4376" w:rsidRDefault="00AE4376" w:rsidP="00B97BEC">
            <w:pPr>
              <w:jc w:val="right"/>
            </w:pPr>
          </w:p>
        </w:tc>
      </w:tr>
      <w:tr w:rsidR="00AE4376" w:rsidTr="00EA4F56">
        <w:trPr>
          <w:jc w:val="center"/>
        </w:trPr>
        <w:tc>
          <w:tcPr>
            <w:tcW w:w="938" w:type="dxa"/>
          </w:tcPr>
          <w:p w:rsidR="00AE4376" w:rsidRPr="00896DCE" w:rsidRDefault="00896DCE" w:rsidP="00B97BEC">
            <w:r w:rsidRPr="00896DCE">
              <w:t>TIM</w:t>
            </w:r>
            <w:r>
              <w:t xml:space="preserve"> 8</w:t>
            </w:r>
          </w:p>
        </w:tc>
        <w:tc>
          <w:tcPr>
            <w:tcW w:w="761" w:type="dxa"/>
            <w:vAlign w:val="center"/>
          </w:tcPr>
          <w:p w:rsidR="00AE4376" w:rsidRPr="00896DCE" w:rsidRDefault="00AE4376" w:rsidP="001D64C0">
            <w:pPr>
              <w:jc w:val="center"/>
            </w:pPr>
          </w:p>
        </w:tc>
        <w:tc>
          <w:tcPr>
            <w:tcW w:w="761" w:type="dxa"/>
            <w:vAlign w:val="center"/>
          </w:tcPr>
          <w:p w:rsidR="00AE4376" w:rsidRPr="00436302" w:rsidRDefault="00AE4376" w:rsidP="001D64C0">
            <w:pPr>
              <w:jc w:val="center"/>
              <w:rPr>
                <w:b/>
              </w:rPr>
            </w:pPr>
          </w:p>
        </w:tc>
        <w:tc>
          <w:tcPr>
            <w:tcW w:w="691" w:type="dxa"/>
            <w:vAlign w:val="center"/>
          </w:tcPr>
          <w:p w:rsidR="00AE4376" w:rsidRPr="00436302" w:rsidRDefault="00AE4376" w:rsidP="001D64C0">
            <w:pPr>
              <w:jc w:val="center"/>
              <w:rPr>
                <w:b/>
              </w:rPr>
            </w:pPr>
          </w:p>
        </w:tc>
        <w:tc>
          <w:tcPr>
            <w:tcW w:w="943" w:type="dxa"/>
            <w:vAlign w:val="center"/>
          </w:tcPr>
          <w:p w:rsidR="00AE4376" w:rsidRPr="00436302" w:rsidRDefault="00AE4376" w:rsidP="001D64C0">
            <w:pPr>
              <w:jc w:val="center"/>
              <w:rPr>
                <w:b/>
              </w:rPr>
            </w:pPr>
          </w:p>
        </w:tc>
        <w:tc>
          <w:tcPr>
            <w:tcW w:w="1036" w:type="dxa"/>
            <w:vAlign w:val="center"/>
          </w:tcPr>
          <w:p w:rsidR="00AE4376" w:rsidRPr="00896DCE" w:rsidRDefault="00AE4376" w:rsidP="001D64C0">
            <w:pPr>
              <w:jc w:val="center"/>
            </w:pPr>
          </w:p>
        </w:tc>
        <w:tc>
          <w:tcPr>
            <w:tcW w:w="933" w:type="dxa"/>
            <w:vAlign w:val="center"/>
          </w:tcPr>
          <w:p w:rsidR="00AE4376" w:rsidRPr="00436302" w:rsidRDefault="00AE4376" w:rsidP="001D64C0">
            <w:pPr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AE4376" w:rsidRPr="001D64C0" w:rsidRDefault="00AE4376" w:rsidP="001D64C0">
            <w:pPr>
              <w:jc w:val="center"/>
            </w:pPr>
          </w:p>
        </w:tc>
        <w:tc>
          <w:tcPr>
            <w:tcW w:w="1028" w:type="dxa"/>
            <w:vAlign w:val="center"/>
          </w:tcPr>
          <w:p w:rsidR="00AE4376" w:rsidRPr="00436302" w:rsidRDefault="00AE4376" w:rsidP="001D64C0">
            <w:pPr>
              <w:jc w:val="center"/>
              <w:rPr>
                <w:b/>
              </w:rPr>
            </w:pPr>
          </w:p>
        </w:tc>
        <w:tc>
          <w:tcPr>
            <w:tcW w:w="1213" w:type="dxa"/>
            <w:vAlign w:val="center"/>
          </w:tcPr>
          <w:p w:rsidR="00AE4376" w:rsidRPr="00896DCE" w:rsidRDefault="00AE4376" w:rsidP="001D64C0">
            <w:pPr>
              <w:jc w:val="center"/>
            </w:pPr>
          </w:p>
        </w:tc>
        <w:tc>
          <w:tcPr>
            <w:tcW w:w="1022" w:type="dxa"/>
            <w:vAlign w:val="center"/>
          </w:tcPr>
          <w:p w:rsidR="00AE4376" w:rsidRPr="00896DCE" w:rsidRDefault="00AE4376" w:rsidP="00B97BEC">
            <w:pPr>
              <w:jc w:val="right"/>
            </w:pPr>
          </w:p>
        </w:tc>
      </w:tr>
      <w:tr w:rsidR="00896DCE" w:rsidTr="00EA4F56">
        <w:trPr>
          <w:jc w:val="center"/>
        </w:trPr>
        <w:tc>
          <w:tcPr>
            <w:tcW w:w="938" w:type="dxa"/>
          </w:tcPr>
          <w:p w:rsidR="00896DCE" w:rsidRPr="00896DCE" w:rsidRDefault="00896DCE" w:rsidP="00B97BEC">
            <w:r w:rsidRPr="00896DCE">
              <w:t>TIM 9</w:t>
            </w:r>
          </w:p>
        </w:tc>
        <w:tc>
          <w:tcPr>
            <w:tcW w:w="761" w:type="dxa"/>
            <w:vAlign w:val="center"/>
          </w:tcPr>
          <w:p w:rsidR="00896DCE" w:rsidRPr="00896DCE" w:rsidRDefault="00896DCE" w:rsidP="001D64C0">
            <w:pPr>
              <w:jc w:val="center"/>
            </w:pPr>
          </w:p>
        </w:tc>
        <w:tc>
          <w:tcPr>
            <w:tcW w:w="761" w:type="dxa"/>
            <w:vAlign w:val="center"/>
          </w:tcPr>
          <w:p w:rsidR="00896DCE" w:rsidRPr="00436302" w:rsidRDefault="00896DCE" w:rsidP="001D64C0">
            <w:pPr>
              <w:jc w:val="center"/>
              <w:rPr>
                <w:b/>
              </w:rPr>
            </w:pPr>
          </w:p>
        </w:tc>
        <w:tc>
          <w:tcPr>
            <w:tcW w:w="691" w:type="dxa"/>
            <w:vAlign w:val="center"/>
          </w:tcPr>
          <w:p w:rsidR="00896DCE" w:rsidRPr="001D64C0" w:rsidRDefault="00896DCE" w:rsidP="001D64C0">
            <w:pPr>
              <w:jc w:val="center"/>
            </w:pPr>
          </w:p>
        </w:tc>
        <w:tc>
          <w:tcPr>
            <w:tcW w:w="943" w:type="dxa"/>
            <w:vAlign w:val="center"/>
          </w:tcPr>
          <w:p w:rsidR="00896DCE" w:rsidRPr="00896DCE" w:rsidRDefault="00896DCE" w:rsidP="001D64C0">
            <w:pPr>
              <w:jc w:val="center"/>
            </w:pPr>
          </w:p>
        </w:tc>
        <w:tc>
          <w:tcPr>
            <w:tcW w:w="1036" w:type="dxa"/>
            <w:vAlign w:val="center"/>
          </w:tcPr>
          <w:p w:rsidR="00896DCE" w:rsidRPr="00896DCE" w:rsidRDefault="00896DCE" w:rsidP="001D64C0">
            <w:pPr>
              <w:jc w:val="center"/>
            </w:pPr>
          </w:p>
        </w:tc>
        <w:tc>
          <w:tcPr>
            <w:tcW w:w="933" w:type="dxa"/>
            <w:vAlign w:val="center"/>
          </w:tcPr>
          <w:p w:rsidR="00896DCE" w:rsidRPr="00573A00" w:rsidRDefault="00896DCE" w:rsidP="001D64C0">
            <w:pPr>
              <w:jc w:val="center"/>
            </w:pPr>
          </w:p>
        </w:tc>
        <w:tc>
          <w:tcPr>
            <w:tcW w:w="756" w:type="dxa"/>
            <w:vAlign w:val="center"/>
          </w:tcPr>
          <w:p w:rsidR="00896DCE" w:rsidRPr="001D64C0" w:rsidRDefault="00896DCE" w:rsidP="00197131">
            <w:pPr>
              <w:jc w:val="center"/>
            </w:pPr>
          </w:p>
        </w:tc>
        <w:tc>
          <w:tcPr>
            <w:tcW w:w="1028" w:type="dxa"/>
            <w:vAlign w:val="center"/>
          </w:tcPr>
          <w:p w:rsidR="00896DCE" w:rsidRPr="00436302" w:rsidRDefault="00896DCE" w:rsidP="001D64C0">
            <w:pPr>
              <w:jc w:val="center"/>
              <w:rPr>
                <w:b/>
              </w:rPr>
            </w:pPr>
          </w:p>
        </w:tc>
        <w:tc>
          <w:tcPr>
            <w:tcW w:w="1213" w:type="dxa"/>
            <w:vAlign w:val="center"/>
          </w:tcPr>
          <w:p w:rsidR="00896DCE" w:rsidRPr="00896DCE" w:rsidRDefault="00896DCE" w:rsidP="001D64C0">
            <w:pPr>
              <w:jc w:val="center"/>
            </w:pPr>
          </w:p>
        </w:tc>
        <w:tc>
          <w:tcPr>
            <w:tcW w:w="1022" w:type="dxa"/>
            <w:vAlign w:val="center"/>
          </w:tcPr>
          <w:p w:rsidR="00896DCE" w:rsidRDefault="00896DCE" w:rsidP="00B97BEC">
            <w:pPr>
              <w:jc w:val="right"/>
              <w:rPr>
                <w:b/>
              </w:rPr>
            </w:pPr>
          </w:p>
        </w:tc>
      </w:tr>
      <w:tr w:rsidR="00896DCE" w:rsidTr="00EA4F56">
        <w:trPr>
          <w:jc w:val="center"/>
        </w:trPr>
        <w:tc>
          <w:tcPr>
            <w:tcW w:w="938" w:type="dxa"/>
          </w:tcPr>
          <w:p w:rsidR="00896DCE" w:rsidRPr="00896DCE" w:rsidRDefault="00896DCE" w:rsidP="00B97BEC">
            <w:r>
              <w:t>TIM 10</w:t>
            </w:r>
          </w:p>
        </w:tc>
        <w:tc>
          <w:tcPr>
            <w:tcW w:w="761" w:type="dxa"/>
            <w:vAlign w:val="center"/>
          </w:tcPr>
          <w:p w:rsidR="00896DCE" w:rsidRPr="00C87AF8" w:rsidRDefault="00896DCE" w:rsidP="001D64C0">
            <w:pPr>
              <w:jc w:val="center"/>
            </w:pPr>
          </w:p>
        </w:tc>
        <w:tc>
          <w:tcPr>
            <w:tcW w:w="761" w:type="dxa"/>
            <w:vAlign w:val="center"/>
          </w:tcPr>
          <w:p w:rsidR="00896DCE" w:rsidRPr="00436302" w:rsidRDefault="00896DCE" w:rsidP="001D64C0">
            <w:pPr>
              <w:jc w:val="center"/>
              <w:rPr>
                <w:b/>
              </w:rPr>
            </w:pPr>
          </w:p>
        </w:tc>
        <w:tc>
          <w:tcPr>
            <w:tcW w:w="691" w:type="dxa"/>
            <w:vAlign w:val="center"/>
          </w:tcPr>
          <w:p w:rsidR="00896DCE" w:rsidRPr="001D64C0" w:rsidRDefault="00896DCE" w:rsidP="001D64C0">
            <w:pPr>
              <w:jc w:val="center"/>
            </w:pPr>
          </w:p>
        </w:tc>
        <w:tc>
          <w:tcPr>
            <w:tcW w:w="943" w:type="dxa"/>
            <w:vAlign w:val="center"/>
          </w:tcPr>
          <w:p w:rsidR="00896DCE" w:rsidRPr="001D64C0" w:rsidRDefault="00896DCE" w:rsidP="001D64C0">
            <w:pPr>
              <w:jc w:val="center"/>
            </w:pPr>
          </w:p>
        </w:tc>
        <w:tc>
          <w:tcPr>
            <w:tcW w:w="1036" w:type="dxa"/>
            <w:vAlign w:val="center"/>
          </w:tcPr>
          <w:p w:rsidR="00896DCE" w:rsidRPr="00C87AF8" w:rsidRDefault="00896DCE" w:rsidP="001D64C0">
            <w:pPr>
              <w:jc w:val="center"/>
            </w:pPr>
          </w:p>
        </w:tc>
        <w:tc>
          <w:tcPr>
            <w:tcW w:w="933" w:type="dxa"/>
            <w:vAlign w:val="center"/>
          </w:tcPr>
          <w:p w:rsidR="00896DCE" w:rsidRDefault="00896DCE" w:rsidP="001D64C0">
            <w:pPr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896DCE" w:rsidRPr="001D64C0" w:rsidRDefault="00896DCE" w:rsidP="001D64C0">
            <w:pPr>
              <w:jc w:val="center"/>
            </w:pPr>
          </w:p>
        </w:tc>
        <w:tc>
          <w:tcPr>
            <w:tcW w:w="1028" w:type="dxa"/>
            <w:vAlign w:val="center"/>
          </w:tcPr>
          <w:p w:rsidR="00896DCE" w:rsidRPr="001D64C0" w:rsidRDefault="00896DCE" w:rsidP="001D64C0">
            <w:pPr>
              <w:jc w:val="center"/>
            </w:pPr>
          </w:p>
        </w:tc>
        <w:tc>
          <w:tcPr>
            <w:tcW w:w="1213" w:type="dxa"/>
            <w:vAlign w:val="center"/>
          </w:tcPr>
          <w:p w:rsidR="00896DCE" w:rsidRPr="00C87AF8" w:rsidRDefault="00896DCE" w:rsidP="001D64C0">
            <w:pPr>
              <w:jc w:val="center"/>
            </w:pPr>
          </w:p>
        </w:tc>
        <w:tc>
          <w:tcPr>
            <w:tcW w:w="1022" w:type="dxa"/>
            <w:vAlign w:val="center"/>
          </w:tcPr>
          <w:p w:rsidR="00896DCE" w:rsidRDefault="00896DCE" w:rsidP="00B97BEC">
            <w:pPr>
              <w:jc w:val="right"/>
              <w:rPr>
                <w:b/>
              </w:rPr>
            </w:pPr>
          </w:p>
        </w:tc>
      </w:tr>
      <w:tr w:rsidR="00896DCE" w:rsidTr="00EA4F56">
        <w:trPr>
          <w:jc w:val="center"/>
        </w:trPr>
        <w:tc>
          <w:tcPr>
            <w:tcW w:w="938" w:type="dxa"/>
          </w:tcPr>
          <w:p w:rsidR="00896DCE" w:rsidRDefault="00896DCE" w:rsidP="00B97BEC">
            <w:pPr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761" w:type="dxa"/>
            <w:vAlign w:val="center"/>
          </w:tcPr>
          <w:p w:rsidR="00896DCE" w:rsidRPr="001D64C0" w:rsidRDefault="003F5B95" w:rsidP="00BC2730">
            <w:pPr>
              <w:jc w:val="center"/>
              <w:rPr>
                <w:b/>
              </w:rPr>
            </w:pPr>
            <w:r>
              <w:rPr>
                <w:b/>
              </w:rPr>
              <w:t>860</w:t>
            </w:r>
          </w:p>
        </w:tc>
        <w:tc>
          <w:tcPr>
            <w:tcW w:w="761" w:type="dxa"/>
            <w:vAlign w:val="center"/>
          </w:tcPr>
          <w:p w:rsidR="00896DCE" w:rsidRPr="001D64C0" w:rsidRDefault="003F5B95" w:rsidP="001D64C0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691" w:type="dxa"/>
            <w:vAlign w:val="center"/>
          </w:tcPr>
          <w:p w:rsidR="00896DCE" w:rsidRPr="001D64C0" w:rsidRDefault="003F5B95" w:rsidP="00BC273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43" w:type="dxa"/>
            <w:vAlign w:val="center"/>
          </w:tcPr>
          <w:p w:rsidR="00896DCE" w:rsidRPr="001D64C0" w:rsidRDefault="003F5B95" w:rsidP="00BC273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36" w:type="dxa"/>
            <w:vAlign w:val="center"/>
          </w:tcPr>
          <w:p w:rsidR="00896DCE" w:rsidRPr="001D64C0" w:rsidRDefault="003F5B95" w:rsidP="001D64C0">
            <w:pPr>
              <w:jc w:val="center"/>
              <w:rPr>
                <w:b/>
              </w:rPr>
            </w:pPr>
            <w:r>
              <w:rPr>
                <w:b/>
              </w:rPr>
              <w:t>912</w:t>
            </w:r>
          </w:p>
        </w:tc>
        <w:tc>
          <w:tcPr>
            <w:tcW w:w="933" w:type="dxa"/>
            <w:vAlign w:val="center"/>
          </w:tcPr>
          <w:p w:rsidR="00896DCE" w:rsidRPr="001D64C0" w:rsidRDefault="003F5B95" w:rsidP="00BC273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56" w:type="dxa"/>
            <w:vAlign w:val="center"/>
          </w:tcPr>
          <w:p w:rsidR="00896DCE" w:rsidRPr="001D64C0" w:rsidRDefault="003F5B95" w:rsidP="00BC2730">
            <w:pPr>
              <w:jc w:val="center"/>
              <w:rPr>
                <w:b/>
              </w:rPr>
            </w:pPr>
            <w:r>
              <w:rPr>
                <w:b/>
              </w:rPr>
              <w:t>638</w:t>
            </w:r>
          </w:p>
        </w:tc>
        <w:tc>
          <w:tcPr>
            <w:tcW w:w="1028" w:type="dxa"/>
            <w:vAlign w:val="center"/>
          </w:tcPr>
          <w:p w:rsidR="00896DCE" w:rsidRPr="001D64C0" w:rsidRDefault="003F5B95" w:rsidP="001D64C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13" w:type="dxa"/>
            <w:vAlign w:val="center"/>
          </w:tcPr>
          <w:p w:rsidR="00896DCE" w:rsidRPr="001D64C0" w:rsidRDefault="003F5B95" w:rsidP="00BC2730">
            <w:pPr>
              <w:jc w:val="center"/>
              <w:rPr>
                <w:b/>
              </w:rPr>
            </w:pPr>
            <w:r>
              <w:rPr>
                <w:b/>
              </w:rPr>
              <w:t>1565</w:t>
            </w:r>
          </w:p>
        </w:tc>
        <w:tc>
          <w:tcPr>
            <w:tcW w:w="1022" w:type="dxa"/>
            <w:vAlign w:val="center"/>
          </w:tcPr>
          <w:p w:rsidR="00896DCE" w:rsidRPr="001D64C0" w:rsidRDefault="003F5B95" w:rsidP="001D64C0">
            <w:pPr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</w:tr>
    </w:tbl>
    <w:p w:rsidR="00D67352" w:rsidRDefault="00D67352" w:rsidP="00393D60">
      <w:pPr>
        <w:jc w:val="both"/>
        <w:rPr>
          <w:rFonts w:ascii="Arial" w:hAnsi="Arial" w:cs="Arial"/>
          <w:szCs w:val="24"/>
        </w:rPr>
      </w:pPr>
    </w:p>
    <w:p w:rsidR="00D67352" w:rsidRPr="00C6758C" w:rsidRDefault="00D67352" w:rsidP="00D67352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Iz tabelarnog prikaza vidljivo je da su revizorski timovi u </w:t>
      </w:r>
      <w:r w:rsidR="006A2A7F">
        <w:rPr>
          <w:rFonts w:ascii="Arial" w:hAnsi="Arial" w:cs="Arial"/>
          <w:sz w:val="24"/>
          <w:szCs w:val="24"/>
        </w:rPr>
        <w:t>četvrtom</w:t>
      </w:r>
      <w:r w:rsidR="00BC2730">
        <w:rPr>
          <w:rFonts w:ascii="Arial" w:hAnsi="Arial" w:cs="Arial"/>
          <w:sz w:val="24"/>
          <w:szCs w:val="24"/>
        </w:rPr>
        <w:t xml:space="preserve"> k</w:t>
      </w:r>
      <w:r w:rsidRPr="00C6758C">
        <w:rPr>
          <w:rFonts w:ascii="Arial" w:hAnsi="Arial" w:cs="Arial"/>
          <w:sz w:val="24"/>
          <w:szCs w:val="24"/>
        </w:rPr>
        <w:t>vartalu 201</w:t>
      </w:r>
      <w:r w:rsidR="00573A00">
        <w:rPr>
          <w:rFonts w:ascii="Arial" w:hAnsi="Arial" w:cs="Arial"/>
          <w:sz w:val="24"/>
          <w:szCs w:val="24"/>
        </w:rPr>
        <w:t>7</w:t>
      </w:r>
      <w:r w:rsidRPr="00C6758C">
        <w:rPr>
          <w:rFonts w:ascii="Arial" w:hAnsi="Arial" w:cs="Arial"/>
          <w:sz w:val="24"/>
          <w:szCs w:val="24"/>
        </w:rPr>
        <w:t>. godine Grupi za administrativno-tehničku podršku revizij</w:t>
      </w:r>
      <w:r w:rsidR="00623195">
        <w:rPr>
          <w:rFonts w:ascii="Arial" w:hAnsi="Arial" w:cs="Arial"/>
          <w:sz w:val="24"/>
          <w:szCs w:val="24"/>
        </w:rPr>
        <w:t>i</w:t>
      </w:r>
      <w:r w:rsidRPr="00C6758C">
        <w:rPr>
          <w:rFonts w:ascii="Arial" w:hAnsi="Arial" w:cs="Arial"/>
          <w:sz w:val="24"/>
          <w:szCs w:val="24"/>
        </w:rPr>
        <w:t xml:space="preserve"> dostavili ukupno</w:t>
      </w:r>
      <w:r w:rsidR="00BC2730">
        <w:rPr>
          <w:rFonts w:ascii="Arial" w:hAnsi="Arial" w:cs="Arial"/>
          <w:sz w:val="24"/>
          <w:szCs w:val="24"/>
        </w:rPr>
        <w:t xml:space="preserve"> </w:t>
      </w:r>
      <w:r w:rsidR="006A2A7F">
        <w:rPr>
          <w:rFonts w:ascii="Arial" w:hAnsi="Arial" w:cs="Arial"/>
          <w:sz w:val="24"/>
          <w:szCs w:val="24"/>
        </w:rPr>
        <w:t>1565</w:t>
      </w:r>
      <w:r w:rsidRPr="00C6758C">
        <w:rPr>
          <w:rFonts w:ascii="Arial" w:hAnsi="Arial" w:cs="Arial"/>
          <w:sz w:val="24"/>
          <w:szCs w:val="24"/>
        </w:rPr>
        <w:t xml:space="preserve"> zapisnika sačinjen</w:t>
      </w:r>
      <w:r w:rsidR="005B3C23" w:rsidRPr="00C6758C">
        <w:rPr>
          <w:rFonts w:ascii="Arial" w:hAnsi="Arial" w:cs="Arial"/>
          <w:sz w:val="24"/>
          <w:szCs w:val="24"/>
        </w:rPr>
        <w:t>ih</w:t>
      </w:r>
      <w:r w:rsidRPr="00C6758C">
        <w:rPr>
          <w:rFonts w:ascii="Arial" w:hAnsi="Arial" w:cs="Arial"/>
          <w:sz w:val="24"/>
          <w:szCs w:val="24"/>
        </w:rPr>
        <w:t xml:space="preserve"> u postupk</w:t>
      </w:r>
      <w:r w:rsidR="00623195">
        <w:rPr>
          <w:rFonts w:ascii="Arial" w:hAnsi="Arial" w:cs="Arial"/>
          <w:sz w:val="24"/>
          <w:szCs w:val="24"/>
        </w:rPr>
        <w:t>u</w:t>
      </w:r>
      <w:r w:rsidRPr="00C6758C">
        <w:rPr>
          <w:rFonts w:ascii="Arial" w:hAnsi="Arial" w:cs="Arial"/>
          <w:sz w:val="24"/>
          <w:szCs w:val="24"/>
        </w:rPr>
        <w:t xml:space="preserve"> kontrole, od tog broja:</w:t>
      </w:r>
    </w:p>
    <w:p w:rsidR="00D67352" w:rsidRPr="00C6758C" w:rsidRDefault="00D67352" w:rsidP="00D67352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- </w:t>
      </w:r>
      <w:r w:rsidR="003F5B95">
        <w:rPr>
          <w:rFonts w:ascii="Arial" w:hAnsi="Arial" w:cs="Arial"/>
          <w:sz w:val="24"/>
          <w:szCs w:val="24"/>
        </w:rPr>
        <w:t>860</w:t>
      </w:r>
      <w:r w:rsidRPr="00C6758C">
        <w:rPr>
          <w:rFonts w:ascii="Arial" w:hAnsi="Arial" w:cs="Arial"/>
          <w:sz w:val="24"/>
          <w:szCs w:val="24"/>
        </w:rPr>
        <w:t xml:space="preserve"> zapisnika sa nalogom za izdavanje uvjerenja na Obrascu FMB 1, u ovom broju sadržan je i broj od  </w:t>
      </w:r>
      <w:r w:rsidR="003F5B95">
        <w:rPr>
          <w:rFonts w:ascii="Arial" w:hAnsi="Arial" w:cs="Arial"/>
          <w:sz w:val="24"/>
          <w:szCs w:val="24"/>
        </w:rPr>
        <w:t>103</w:t>
      </w:r>
      <w:r w:rsidRPr="00C6758C">
        <w:rPr>
          <w:rFonts w:ascii="Arial" w:hAnsi="Arial" w:cs="Arial"/>
          <w:sz w:val="24"/>
          <w:szCs w:val="24"/>
        </w:rPr>
        <w:t xml:space="preserve"> zapisnika sa nalogom za promjenu ranije izdatog uvjerenja na obrascu FMB 2 u uvjerenje na Obrascu FMB 1,</w:t>
      </w:r>
    </w:p>
    <w:p w:rsidR="00C87AF8" w:rsidRDefault="00D67352" w:rsidP="00D67352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>-</w:t>
      </w:r>
      <w:r w:rsidR="00EB6E6A">
        <w:rPr>
          <w:rFonts w:ascii="Arial" w:hAnsi="Arial" w:cs="Arial"/>
          <w:sz w:val="24"/>
          <w:szCs w:val="24"/>
        </w:rPr>
        <w:t xml:space="preserve"> </w:t>
      </w:r>
      <w:r w:rsidR="003F5B95">
        <w:rPr>
          <w:rFonts w:ascii="Arial" w:hAnsi="Arial" w:cs="Arial"/>
          <w:sz w:val="24"/>
          <w:szCs w:val="24"/>
        </w:rPr>
        <w:t>27</w:t>
      </w:r>
      <w:r w:rsidR="00197131">
        <w:rPr>
          <w:rFonts w:ascii="Arial" w:hAnsi="Arial" w:cs="Arial"/>
          <w:sz w:val="24"/>
          <w:szCs w:val="24"/>
        </w:rPr>
        <w:t xml:space="preserve"> </w:t>
      </w:r>
      <w:r w:rsidR="00C87AF8" w:rsidRPr="00C6758C">
        <w:rPr>
          <w:rFonts w:ascii="Arial" w:hAnsi="Arial" w:cs="Arial"/>
          <w:sz w:val="24"/>
          <w:szCs w:val="24"/>
        </w:rPr>
        <w:t>zapisnika sa nalogom za izda</w:t>
      </w:r>
      <w:r w:rsidR="00C87AF8">
        <w:rPr>
          <w:rFonts w:ascii="Arial" w:hAnsi="Arial" w:cs="Arial"/>
          <w:sz w:val="24"/>
          <w:szCs w:val="24"/>
        </w:rPr>
        <w:t>vanje uvjerenja na Obrascu FMB 2,</w:t>
      </w:r>
    </w:p>
    <w:p w:rsidR="002C70AE" w:rsidRPr="00C6758C" w:rsidRDefault="00234489" w:rsidP="00D67352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B6E6A">
        <w:rPr>
          <w:rFonts w:ascii="Arial" w:hAnsi="Arial" w:cs="Arial"/>
          <w:sz w:val="24"/>
          <w:szCs w:val="24"/>
        </w:rPr>
        <w:t xml:space="preserve"> </w:t>
      </w:r>
      <w:r w:rsidR="003F5B95">
        <w:rPr>
          <w:rFonts w:ascii="Arial" w:hAnsi="Arial" w:cs="Arial"/>
          <w:sz w:val="24"/>
          <w:szCs w:val="24"/>
        </w:rPr>
        <w:t>25</w:t>
      </w:r>
      <w:r w:rsidR="00C87AF8">
        <w:rPr>
          <w:rFonts w:ascii="Arial" w:hAnsi="Arial" w:cs="Arial"/>
          <w:sz w:val="24"/>
          <w:szCs w:val="24"/>
        </w:rPr>
        <w:t xml:space="preserve"> zapisnika u kojim je konstatirano da je </w:t>
      </w:r>
      <w:r w:rsidR="002C70AE" w:rsidRPr="00C6758C">
        <w:rPr>
          <w:rFonts w:ascii="Arial" w:hAnsi="Arial" w:cs="Arial"/>
          <w:sz w:val="24"/>
          <w:szCs w:val="24"/>
        </w:rPr>
        <w:t>korisnicima prava utvrđen prestanak priznatih prava, te da shodno tome nema osnova za dalje vođenje postupka kontrole</w:t>
      </w:r>
      <w:r w:rsidR="00AA6C92">
        <w:rPr>
          <w:rFonts w:ascii="Arial" w:hAnsi="Arial" w:cs="Arial"/>
          <w:sz w:val="24"/>
          <w:szCs w:val="24"/>
        </w:rPr>
        <w:t xml:space="preserve"> zakonitosti</w:t>
      </w:r>
      <w:r w:rsidR="002C70AE" w:rsidRPr="00C6758C">
        <w:rPr>
          <w:rFonts w:ascii="Arial" w:hAnsi="Arial" w:cs="Arial"/>
          <w:sz w:val="24"/>
          <w:szCs w:val="24"/>
        </w:rPr>
        <w:t>,</w:t>
      </w:r>
    </w:p>
    <w:p w:rsidR="007510B6" w:rsidRPr="00C6758C" w:rsidRDefault="002C70AE" w:rsidP="002C70AE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- </w:t>
      </w:r>
      <w:r w:rsidR="003F5B95">
        <w:rPr>
          <w:rFonts w:ascii="Arial" w:hAnsi="Arial" w:cs="Arial"/>
          <w:sz w:val="24"/>
          <w:szCs w:val="24"/>
        </w:rPr>
        <w:t>15</w:t>
      </w:r>
      <w:r w:rsidRPr="00C6758C">
        <w:rPr>
          <w:rFonts w:ascii="Arial" w:hAnsi="Arial" w:cs="Arial"/>
          <w:sz w:val="24"/>
          <w:szCs w:val="24"/>
        </w:rPr>
        <w:t xml:space="preserve"> zapisnika u kojim je konstatirano da je u kontrolisanim predmetima neophodno izvršiti dodatne provjere</w:t>
      </w:r>
      <w:r w:rsidR="007510B6" w:rsidRPr="00C6758C">
        <w:rPr>
          <w:rFonts w:ascii="Arial" w:hAnsi="Arial" w:cs="Arial"/>
          <w:sz w:val="24"/>
          <w:szCs w:val="24"/>
        </w:rPr>
        <w:t>,</w:t>
      </w:r>
    </w:p>
    <w:p w:rsidR="00FB25FA" w:rsidRPr="00C6758C" w:rsidRDefault="007510B6" w:rsidP="005B3C23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>-</w:t>
      </w:r>
      <w:r w:rsidR="00EB6E6A">
        <w:rPr>
          <w:rFonts w:ascii="Arial" w:hAnsi="Arial" w:cs="Arial"/>
          <w:sz w:val="24"/>
          <w:szCs w:val="24"/>
        </w:rPr>
        <w:t xml:space="preserve"> </w:t>
      </w:r>
      <w:r w:rsidR="003F5B95">
        <w:rPr>
          <w:rFonts w:ascii="Arial" w:hAnsi="Arial" w:cs="Arial"/>
          <w:sz w:val="24"/>
          <w:szCs w:val="24"/>
        </w:rPr>
        <w:t>638</w:t>
      </w:r>
      <w:r w:rsidR="00EB6E6A">
        <w:rPr>
          <w:rFonts w:ascii="Arial" w:hAnsi="Arial" w:cs="Arial"/>
          <w:sz w:val="24"/>
          <w:szCs w:val="24"/>
        </w:rPr>
        <w:t xml:space="preserve"> </w:t>
      </w:r>
      <w:r w:rsidR="005B3C23" w:rsidRPr="00C6758C">
        <w:rPr>
          <w:rFonts w:ascii="Arial" w:hAnsi="Arial" w:cs="Arial"/>
          <w:sz w:val="24"/>
          <w:szCs w:val="24"/>
        </w:rPr>
        <w:t>zapisnik</w:t>
      </w:r>
      <w:r w:rsidR="00C87AF8">
        <w:rPr>
          <w:rFonts w:ascii="Arial" w:hAnsi="Arial" w:cs="Arial"/>
          <w:sz w:val="24"/>
          <w:szCs w:val="24"/>
        </w:rPr>
        <w:t>a</w:t>
      </w:r>
      <w:r w:rsidR="005B3C23" w:rsidRPr="00C6758C">
        <w:rPr>
          <w:rFonts w:ascii="Arial" w:hAnsi="Arial" w:cs="Arial"/>
          <w:sz w:val="24"/>
          <w:szCs w:val="24"/>
        </w:rPr>
        <w:t xml:space="preserve"> u</w:t>
      </w:r>
      <w:r w:rsidR="006A2A7F">
        <w:rPr>
          <w:rFonts w:ascii="Arial" w:hAnsi="Arial" w:cs="Arial"/>
          <w:sz w:val="24"/>
          <w:szCs w:val="24"/>
        </w:rPr>
        <w:t xml:space="preserve"> </w:t>
      </w:r>
      <w:r w:rsidR="005B3C23" w:rsidRPr="00C6758C">
        <w:rPr>
          <w:rFonts w:ascii="Arial" w:hAnsi="Arial" w:cs="Arial"/>
          <w:sz w:val="24"/>
          <w:szCs w:val="24"/>
        </w:rPr>
        <w:t>kojim su revizorski timovi započeli kontrolu i konstatovali da su predmeti ustupljeni drugim organima zbog postupka žalbe, upravnih sporova, inspekcijskog nadzora ili radi revizije u kantonalnim ministarstvima - član 41. Zakona o pravima branil</w:t>
      </w:r>
      <w:r w:rsidR="00234489">
        <w:rPr>
          <w:rFonts w:ascii="Arial" w:hAnsi="Arial" w:cs="Arial"/>
          <w:sz w:val="24"/>
          <w:szCs w:val="24"/>
        </w:rPr>
        <w:t xml:space="preserve">aca i članova njihovih porodica, </w:t>
      </w:r>
      <w:r w:rsidR="00066277">
        <w:rPr>
          <w:rFonts w:ascii="Arial" w:hAnsi="Arial" w:cs="Arial"/>
          <w:sz w:val="24"/>
          <w:szCs w:val="24"/>
        </w:rPr>
        <w:t xml:space="preserve">da su izgoreli, </w:t>
      </w:r>
      <w:r w:rsidR="00EB6E6A">
        <w:rPr>
          <w:rFonts w:ascii="Arial" w:hAnsi="Arial" w:cs="Arial"/>
          <w:sz w:val="24"/>
          <w:szCs w:val="24"/>
        </w:rPr>
        <w:t xml:space="preserve">uništeni u poplavama, </w:t>
      </w:r>
      <w:r w:rsidR="00234489">
        <w:rPr>
          <w:rFonts w:ascii="Arial" w:hAnsi="Arial" w:cs="Arial"/>
          <w:sz w:val="24"/>
          <w:szCs w:val="24"/>
        </w:rPr>
        <w:t xml:space="preserve">da je postupak kontrole okončan ranije od strane nekog od Revizorskih timova zbog čega postupak kontrole nisu </w:t>
      </w:r>
      <w:r w:rsidR="005B3C23" w:rsidRPr="00C6758C">
        <w:rPr>
          <w:rFonts w:ascii="Arial" w:hAnsi="Arial" w:cs="Arial"/>
          <w:sz w:val="24"/>
          <w:szCs w:val="24"/>
        </w:rPr>
        <w:t>okonča</w:t>
      </w:r>
      <w:r w:rsidR="00234489">
        <w:rPr>
          <w:rFonts w:ascii="Arial" w:hAnsi="Arial" w:cs="Arial"/>
          <w:sz w:val="24"/>
          <w:szCs w:val="24"/>
        </w:rPr>
        <w:t>li</w:t>
      </w:r>
      <w:r w:rsidR="005B3C23" w:rsidRPr="00C6758C">
        <w:rPr>
          <w:rFonts w:ascii="Arial" w:hAnsi="Arial" w:cs="Arial"/>
          <w:sz w:val="24"/>
          <w:szCs w:val="24"/>
        </w:rPr>
        <w:t xml:space="preserve"> zapisnikom sa nalogom za izdavanje uvjerenja na jednom od propisanih obrazac</w:t>
      </w:r>
      <w:r w:rsidR="00B97BEC" w:rsidRPr="00C6758C">
        <w:rPr>
          <w:rFonts w:ascii="Arial" w:hAnsi="Arial" w:cs="Arial"/>
          <w:sz w:val="24"/>
          <w:szCs w:val="24"/>
        </w:rPr>
        <w:t>a</w:t>
      </w:r>
      <w:r w:rsidR="005B3C23" w:rsidRPr="00C6758C">
        <w:rPr>
          <w:rFonts w:ascii="Arial" w:hAnsi="Arial" w:cs="Arial"/>
          <w:sz w:val="24"/>
          <w:szCs w:val="24"/>
        </w:rPr>
        <w:t xml:space="preserve">. </w:t>
      </w:r>
    </w:p>
    <w:p w:rsidR="003E0162" w:rsidRDefault="003E0162" w:rsidP="001C0A5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2538" w:rsidRDefault="001B2538" w:rsidP="00A440D6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53D" w:rsidRDefault="004B45DD" w:rsidP="005113F7">
      <w:pPr>
        <w:pStyle w:val="Heading1"/>
        <w:spacing w:before="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bookmarkStart w:id="6" w:name="_Toc378152495"/>
      <w:bookmarkStart w:id="7" w:name="_Toc384626256"/>
      <w:bookmarkStart w:id="8" w:name="_Toc384626405"/>
      <w:bookmarkStart w:id="9" w:name="_Toc384640240"/>
      <w:bookmarkStart w:id="10" w:name="_Toc384721147"/>
      <w:r w:rsidRPr="00170853">
        <w:rPr>
          <w:rFonts w:ascii="Arial" w:hAnsi="Arial" w:cs="Arial"/>
          <w:color w:val="auto"/>
          <w:sz w:val="24"/>
          <w:szCs w:val="24"/>
        </w:rPr>
        <w:t>2.</w:t>
      </w:r>
      <w:bookmarkEnd w:id="6"/>
      <w:r w:rsidR="00FD7404">
        <w:rPr>
          <w:rFonts w:ascii="Arial" w:hAnsi="Arial" w:cs="Arial"/>
          <w:color w:val="auto"/>
          <w:sz w:val="24"/>
          <w:szCs w:val="24"/>
        </w:rPr>
        <w:t xml:space="preserve">Rad revizorskih timova za kontrolu po kantonima </w:t>
      </w:r>
      <w:r w:rsidR="00B45ACE">
        <w:rPr>
          <w:rFonts w:ascii="Arial" w:hAnsi="Arial" w:cs="Arial"/>
          <w:color w:val="auto"/>
          <w:sz w:val="24"/>
          <w:szCs w:val="24"/>
        </w:rPr>
        <w:t xml:space="preserve">i Brčko Distriktu </w:t>
      </w:r>
      <w:r w:rsidR="00FD7404">
        <w:rPr>
          <w:rFonts w:ascii="Arial" w:hAnsi="Arial" w:cs="Arial"/>
          <w:color w:val="auto"/>
          <w:sz w:val="24"/>
          <w:szCs w:val="24"/>
        </w:rPr>
        <w:t>za period</w:t>
      </w:r>
      <w:bookmarkEnd w:id="7"/>
      <w:bookmarkEnd w:id="8"/>
      <w:bookmarkEnd w:id="9"/>
      <w:bookmarkEnd w:id="10"/>
      <w:r w:rsidR="00EB6E6A">
        <w:rPr>
          <w:rFonts w:ascii="Arial" w:hAnsi="Arial" w:cs="Arial"/>
          <w:color w:val="auto"/>
          <w:sz w:val="24"/>
          <w:szCs w:val="24"/>
        </w:rPr>
        <w:t xml:space="preserve"> </w:t>
      </w:r>
      <w:r w:rsidR="006A2A7F">
        <w:rPr>
          <w:rFonts w:ascii="Arial" w:hAnsi="Arial" w:cs="Arial"/>
          <w:color w:val="auto"/>
          <w:sz w:val="24"/>
          <w:szCs w:val="24"/>
        </w:rPr>
        <w:t>oktobar-decembar</w:t>
      </w:r>
      <w:r w:rsidR="00EB6E6A">
        <w:rPr>
          <w:rFonts w:ascii="Arial" w:hAnsi="Arial" w:cs="Arial"/>
          <w:color w:val="auto"/>
          <w:sz w:val="24"/>
          <w:szCs w:val="24"/>
        </w:rPr>
        <w:t xml:space="preserve"> </w:t>
      </w:r>
      <w:r w:rsidR="00132199">
        <w:rPr>
          <w:rFonts w:ascii="Arial" w:hAnsi="Arial" w:cs="Arial"/>
          <w:color w:val="auto"/>
          <w:sz w:val="24"/>
          <w:szCs w:val="24"/>
        </w:rPr>
        <w:t>201</w:t>
      </w:r>
      <w:r w:rsidR="00E023DF">
        <w:rPr>
          <w:rFonts w:ascii="Arial" w:hAnsi="Arial" w:cs="Arial"/>
          <w:color w:val="auto"/>
          <w:sz w:val="24"/>
          <w:szCs w:val="24"/>
        </w:rPr>
        <w:t>7</w:t>
      </w:r>
      <w:r w:rsidR="00132199">
        <w:rPr>
          <w:rFonts w:ascii="Arial" w:hAnsi="Arial" w:cs="Arial"/>
          <w:color w:val="auto"/>
          <w:sz w:val="24"/>
          <w:szCs w:val="24"/>
        </w:rPr>
        <w:t xml:space="preserve">. </w:t>
      </w:r>
      <w:r w:rsidR="00E7638C">
        <w:rPr>
          <w:rFonts w:ascii="Arial" w:hAnsi="Arial" w:cs="Arial"/>
          <w:color w:val="auto"/>
          <w:sz w:val="24"/>
          <w:szCs w:val="24"/>
        </w:rPr>
        <w:t>g</w:t>
      </w:r>
      <w:r w:rsidR="00132199">
        <w:rPr>
          <w:rFonts w:ascii="Arial" w:hAnsi="Arial" w:cs="Arial"/>
          <w:color w:val="auto"/>
          <w:sz w:val="24"/>
          <w:szCs w:val="24"/>
        </w:rPr>
        <w:t>odine</w:t>
      </w:r>
      <w:r w:rsidR="00E7638C">
        <w:rPr>
          <w:rFonts w:ascii="Arial" w:hAnsi="Arial" w:cs="Arial"/>
          <w:color w:val="auto"/>
          <w:sz w:val="24"/>
          <w:szCs w:val="24"/>
        </w:rPr>
        <w:t xml:space="preserve"> i </w:t>
      </w:r>
      <w:r w:rsidR="005113F7">
        <w:rPr>
          <w:rFonts w:ascii="Arial" w:hAnsi="Arial" w:cs="Arial"/>
          <w:color w:val="auto"/>
          <w:sz w:val="24"/>
          <w:szCs w:val="24"/>
        </w:rPr>
        <w:t xml:space="preserve">tabelarni </w:t>
      </w:r>
      <w:r w:rsidR="00E7638C">
        <w:rPr>
          <w:rFonts w:ascii="Arial" w:hAnsi="Arial" w:cs="Arial"/>
          <w:color w:val="auto"/>
          <w:sz w:val="24"/>
          <w:szCs w:val="24"/>
        </w:rPr>
        <w:t>pregled predmeta svih kategorij</w:t>
      </w:r>
      <w:r w:rsidR="005113F7">
        <w:rPr>
          <w:rFonts w:ascii="Arial" w:hAnsi="Arial" w:cs="Arial"/>
          <w:color w:val="auto"/>
          <w:sz w:val="24"/>
          <w:szCs w:val="24"/>
        </w:rPr>
        <w:t xml:space="preserve">a </w:t>
      </w:r>
      <w:r w:rsidR="00E7638C">
        <w:rPr>
          <w:rFonts w:ascii="Arial" w:hAnsi="Arial" w:cs="Arial"/>
          <w:color w:val="auto"/>
          <w:sz w:val="24"/>
          <w:szCs w:val="24"/>
        </w:rPr>
        <w:t xml:space="preserve">ukupno </w:t>
      </w:r>
      <w:r w:rsidR="005113F7">
        <w:rPr>
          <w:rFonts w:ascii="Arial" w:hAnsi="Arial" w:cs="Arial"/>
          <w:color w:val="auto"/>
          <w:sz w:val="24"/>
          <w:szCs w:val="24"/>
        </w:rPr>
        <w:t xml:space="preserve">kontrolisani i nekontrolisani </w:t>
      </w:r>
      <w:r w:rsidR="00E7638C">
        <w:rPr>
          <w:rFonts w:ascii="Arial" w:hAnsi="Arial" w:cs="Arial"/>
          <w:color w:val="auto"/>
          <w:sz w:val="24"/>
          <w:szCs w:val="24"/>
        </w:rPr>
        <w:t>od početka revizije do 3</w:t>
      </w:r>
      <w:r w:rsidR="006A2A7F">
        <w:rPr>
          <w:rFonts w:ascii="Arial" w:hAnsi="Arial" w:cs="Arial"/>
          <w:color w:val="auto"/>
          <w:sz w:val="24"/>
          <w:szCs w:val="24"/>
        </w:rPr>
        <w:t>1</w:t>
      </w:r>
      <w:r w:rsidR="00E7638C">
        <w:rPr>
          <w:rFonts w:ascii="Arial" w:hAnsi="Arial" w:cs="Arial"/>
          <w:color w:val="auto"/>
          <w:sz w:val="24"/>
          <w:szCs w:val="24"/>
        </w:rPr>
        <w:t>.</w:t>
      </w:r>
      <w:r w:rsidR="006A2A7F">
        <w:rPr>
          <w:rFonts w:ascii="Arial" w:hAnsi="Arial" w:cs="Arial"/>
          <w:color w:val="auto"/>
          <w:sz w:val="24"/>
          <w:szCs w:val="24"/>
        </w:rPr>
        <w:t>12</w:t>
      </w:r>
      <w:r w:rsidR="00E7638C">
        <w:rPr>
          <w:rFonts w:ascii="Arial" w:hAnsi="Arial" w:cs="Arial"/>
          <w:color w:val="auto"/>
          <w:sz w:val="24"/>
          <w:szCs w:val="24"/>
        </w:rPr>
        <w:t>.201</w:t>
      </w:r>
      <w:r w:rsidR="00E023DF">
        <w:rPr>
          <w:rFonts w:ascii="Arial" w:hAnsi="Arial" w:cs="Arial"/>
          <w:color w:val="auto"/>
          <w:sz w:val="24"/>
          <w:szCs w:val="24"/>
        </w:rPr>
        <w:t>7</w:t>
      </w:r>
      <w:r w:rsidR="00E7638C">
        <w:rPr>
          <w:rFonts w:ascii="Arial" w:hAnsi="Arial" w:cs="Arial"/>
          <w:color w:val="auto"/>
          <w:sz w:val="24"/>
          <w:szCs w:val="24"/>
        </w:rPr>
        <w:t>. godine</w:t>
      </w:r>
      <w:r w:rsidR="00132199">
        <w:rPr>
          <w:rFonts w:ascii="Arial" w:hAnsi="Arial" w:cs="Arial"/>
          <w:color w:val="auto"/>
          <w:sz w:val="24"/>
          <w:szCs w:val="24"/>
        </w:rPr>
        <w:t>.</w:t>
      </w:r>
    </w:p>
    <w:p w:rsidR="001C0A5E" w:rsidRPr="005113F7" w:rsidRDefault="001C0A5E" w:rsidP="00C542EF">
      <w:pPr>
        <w:spacing w:after="0" w:line="240" w:lineRule="auto"/>
        <w:rPr>
          <w:lang w:val="hr-HR" w:eastAsia="hr-HR"/>
        </w:rPr>
      </w:pPr>
    </w:p>
    <w:p w:rsidR="004B45DD" w:rsidRDefault="004B45DD" w:rsidP="004B45DD">
      <w:pPr>
        <w:pStyle w:val="Heading1"/>
        <w:spacing w:before="0"/>
        <w:contextualSpacing/>
        <w:rPr>
          <w:rFonts w:ascii="Arial" w:hAnsi="Arial" w:cs="Arial"/>
          <w:color w:val="auto"/>
          <w:sz w:val="24"/>
          <w:szCs w:val="24"/>
          <w:lang w:val="hr-BA"/>
        </w:rPr>
      </w:pPr>
      <w:r w:rsidRPr="00170853">
        <w:rPr>
          <w:rFonts w:ascii="Arial" w:hAnsi="Arial" w:cs="Arial"/>
          <w:color w:val="auto"/>
          <w:sz w:val="24"/>
          <w:szCs w:val="24"/>
          <w:lang w:val="hr-BA"/>
        </w:rPr>
        <w:t>2.1.01. Unsko - sanski  kanton</w:t>
      </w:r>
      <w:r w:rsidR="00BD7D09">
        <w:rPr>
          <w:rFonts w:ascii="Arial" w:hAnsi="Arial" w:cs="Arial"/>
          <w:color w:val="auto"/>
          <w:sz w:val="24"/>
          <w:szCs w:val="24"/>
          <w:lang w:val="hr-BA"/>
        </w:rPr>
        <w:t>.</w:t>
      </w:r>
    </w:p>
    <w:p w:rsidR="001C0A5E" w:rsidRDefault="001C0A5E" w:rsidP="00C7529D">
      <w:pPr>
        <w:jc w:val="center"/>
        <w:rPr>
          <w:lang w:val="hr-BA" w:eastAsia="hr-HR"/>
        </w:rPr>
      </w:pPr>
    </w:p>
    <w:tbl>
      <w:tblPr>
        <w:tblW w:w="13115" w:type="dxa"/>
        <w:tblLook w:val="04A0" w:firstRow="1" w:lastRow="0" w:firstColumn="1" w:lastColumn="0" w:noHBand="0" w:noVBand="1"/>
      </w:tblPr>
      <w:tblGrid>
        <w:gridCol w:w="1920"/>
        <w:gridCol w:w="714"/>
        <w:gridCol w:w="714"/>
        <w:gridCol w:w="1066"/>
        <w:gridCol w:w="720"/>
        <w:gridCol w:w="740"/>
        <w:gridCol w:w="1066"/>
        <w:gridCol w:w="740"/>
        <w:gridCol w:w="740"/>
        <w:gridCol w:w="1066"/>
        <w:gridCol w:w="740"/>
        <w:gridCol w:w="740"/>
        <w:gridCol w:w="1066"/>
        <w:gridCol w:w="1083"/>
      </w:tblGrid>
      <w:tr w:rsidR="00EC4197" w:rsidRPr="00E56F88" w:rsidTr="00B31518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EC4197" w:rsidRPr="00E56F88" w:rsidTr="00B31518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Lična invalidnina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Porodična invalidnina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Povoljnije penzije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Odlikovanje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20"/>
                <w:szCs w:val="20"/>
                <w:lang w:eastAsia="bs-Latn-BA"/>
              </w:rPr>
              <w:t> </w:t>
            </w:r>
          </w:p>
        </w:tc>
      </w:tr>
      <w:tr w:rsidR="00EC4197" w:rsidRPr="00E56F88" w:rsidTr="00B31518">
        <w:trPr>
          <w:trHeight w:val="85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Općina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UKUPNO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BIHAĆ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BOSANSKA KRUPA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BOS. PETROVAC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lastRenderedPageBreak/>
              <w:t>BUŽIM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10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CAZIN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3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KLJUČ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SANSKI MOST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VELIKA KLADUŠA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18"/>
                <w:szCs w:val="18"/>
                <w:lang w:eastAsia="bs-Latn-BA"/>
              </w:rPr>
              <w:t>USK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15</w:t>
            </w:r>
          </w:p>
        </w:tc>
      </w:tr>
    </w:tbl>
    <w:p w:rsidR="00EC4197" w:rsidRDefault="00EC4197" w:rsidP="00B97BEC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B97BEC" w:rsidRPr="00C6758C" w:rsidRDefault="00B97BEC" w:rsidP="00B97BEC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Iz tabelarnog prikaza vidljivo je da su revizorski timovi u </w:t>
      </w:r>
      <w:r w:rsidR="00975A2C">
        <w:rPr>
          <w:rFonts w:ascii="Arial" w:hAnsi="Arial" w:cs="Arial"/>
          <w:sz w:val="24"/>
          <w:szCs w:val="24"/>
        </w:rPr>
        <w:t xml:space="preserve">četvrtom </w:t>
      </w:r>
      <w:r w:rsidR="00634E86">
        <w:rPr>
          <w:rFonts w:ascii="Arial" w:hAnsi="Arial" w:cs="Arial"/>
          <w:sz w:val="24"/>
          <w:szCs w:val="24"/>
        </w:rPr>
        <w:t xml:space="preserve">kvartalu </w:t>
      </w:r>
      <w:r w:rsidRPr="00C6758C">
        <w:rPr>
          <w:rFonts w:ascii="Arial" w:hAnsi="Arial" w:cs="Arial"/>
          <w:sz w:val="24"/>
          <w:szCs w:val="24"/>
        </w:rPr>
        <w:t>201</w:t>
      </w:r>
      <w:r w:rsidR="00634E86">
        <w:rPr>
          <w:rFonts w:ascii="Arial" w:hAnsi="Arial" w:cs="Arial"/>
          <w:sz w:val="24"/>
          <w:szCs w:val="24"/>
        </w:rPr>
        <w:t>7</w:t>
      </w:r>
      <w:r w:rsidRPr="00C6758C">
        <w:rPr>
          <w:rFonts w:ascii="Arial" w:hAnsi="Arial" w:cs="Arial"/>
          <w:sz w:val="24"/>
          <w:szCs w:val="24"/>
        </w:rPr>
        <w:t xml:space="preserve">. godine postupak kontrole okončali u ukupno </w:t>
      </w:r>
      <w:r w:rsidR="00EC4197">
        <w:rPr>
          <w:rFonts w:ascii="Arial" w:hAnsi="Arial" w:cs="Arial"/>
          <w:sz w:val="24"/>
          <w:szCs w:val="24"/>
        </w:rPr>
        <w:t>15</w:t>
      </w:r>
      <w:r w:rsidR="00EB6E6A">
        <w:rPr>
          <w:rFonts w:ascii="Arial" w:hAnsi="Arial" w:cs="Arial"/>
          <w:sz w:val="24"/>
          <w:szCs w:val="24"/>
        </w:rPr>
        <w:t xml:space="preserve"> </w:t>
      </w:r>
      <w:r w:rsidRPr="00C6758C">
        <w:rPr>
          <w:rFonts w:ascii="Arial" w:hAnsi="Arial" w:cs="Arial"/>
          <w:sz w:val="24"/>
          <w:szCs w:val="24"/>
        </w:rPr>
        <w:t xml:space="preserve">predmeta. </w:t>
      </w:r>
    </w:p>
    <w:p w:rsidR="00B97BEC" w:rsidRPr="00C6758C" w:rsidRDefault="00B97BEC" w:rsidP="00B97BEC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>Od tog broja:</w:t>
      </w:r>
    </w:p>
    <w:p w:rsidR="00B97BEC" w:rsidRPr="00C6758C" w:rsidRDefault="00B97BEC" w:rsidP="00B97BEC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- </w:t>
      </w:r>
      <w:r w:rsidR="00975A2C">
        <w:rPr>
          <w:rFonts w:ascii="Arial" w:hAnsi="Arial" w:cs="Arial"/>
          <w:sz w:val="24"/>
          <w:szCs w:val="24"/>
        </w:rPr>
        <w:t>4</w:t>
      </w:r>
      <w:r w:rsidRPr="00C6758C">
        <w:rPr>
          <w:rFonts w:ascii="Arial" w:hAnsi="Arial" w:cs="Arial"/>
          <w:sz w:val="24"/>
          <w:szCs w:val="24"/>
        </w:rPr>
        <w:t xml:space="preserve"> predmeta su predmeti korisnika prava na ličnu</w:t>
      </w:r>
      <w:r w:rsidR="00E32CCE">
        <w:rPr>
          <w:rFonts w:ascii="Arial" w:hAnsi="Arial" w:cs="Arial"/>
          <w:sz w:val="24"/>
          <w:szCs w:val="24"/>
        </w:rPr>
        <w:t xml:space="preserve"> invalidninu</w:t>
      </w:r>
      <w:r w:rsidRPr="00C6758C">
        <w:rPr>
          <w:rFonts w:ascii="Arial" w:hAnsi="Arial" w:cs="Arial"/>
          <w:sz w:val="24"/>
          <w:szCs w:val="24"/>
        </w:rPr>
        <w:t xml:space="preserve">, </w:t>
      </w:r>
    </w:p>
    <w:p w:rsidR="00B97BEC" w:rsidRPr="00C6758C" w:rsidRDefault="00B97BEC" w:rsidP="00B97BEC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- </w:t>
      </w:r>
      <w:r w:rsidR="00975A2C">
        <w:rPr>
          <w:rFonts w:ascii="Arial" w:hAnsi="Arial" w:cs="Arial"/>
          <w:sz w:val="24"/>
          <w:szCs w:val="24"/>
        </w:rPr>
        <w:t>1</w:t>
      </w:r>
      <w:r w:rsidRPr="00C6758C">
        <w:rPr>
          <w:rFonts w:ascii="Arial" w:hAnsi="Arial" w:cs="Arial"/>
          <w:sz w:val="24"/>
          <w:szCs w:val="24"/>
        </w:rPr>
        <w:t xml:space="preserve"> predmet</w:t>
      </w:r>
      <w:r w:rsidR="00975A2C">
        <w:rPr>
          <w:rFonts w:ascii="Arial" w:hAnsi="Arial" w:cs="Arial"/>
          <w:sz w:val="24"/>
          <w:szCs w:val="24"/>
        </w:rPr>
        <w:t xml:space="preserve"> je</w:t>
      </w:r>
      <w:r w:rsidRPr="00C6758C">
        <w:rPr>
          <w:rFonts w:ascii="Arial" w:hAnsi="Arial" w:cs="Arial"/>
          <w:sz w:val="24"/>
          <w:szCs w:val="24"/>
        </w:rPr>
        <w:t xml:space="preserve"> predmet korisnika prava na  porodičnu invalidninu,</w:t>
      </w:r>
    </w:p>
    <w:p w:rsidR="004C72AD" w:rsidRDefault="009D61B6" w:rsidP="00B97BEC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C4197">
        <w:rPr>
          <w:rFonts w:ascii="Arial" w:hAnsi="Arial" w:cs="Arial"/>
          <w:sz w:val="24"/>
          <w:szCs w:val="24"/>
        </w:rPr>
        <w:t>10</w:t>
      </w:r>
      <w:r w:rsidR="00EB6E6A">
        <w:rPr>
          <w:rFonts w:ascii="Arial" w:hAnsi="Arial" w:cs="Arial"/>
          <w:sz w:val="24"/>
          <w:szCs w:val="24"/>
        </w:rPr>
        <w:t xml:space="preserve"> predmeta su predmeti korisnika prava na mjesečni novčani dodatak</w:t>
      </w:r>
      <w:r w:rsidR="008677DC">
        <w:rPr>
          <w:rFonts w:ascii="Arial" w:hAnsi="Arial" w:cs="Arial"/>
          <w:sz w:val="24"/>
          <w:szCs w:val="24"/>
        </w:rPr>
        <w:t>.</w:t>
      </w:r>
    </w:p>
    <w:p w:rsidR="008677DC" w:rsidRDefault="008677DC" w:rsidP="00B97BEC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9D61B6" w:rsidRDefault="00B97BEC" w:rsidP="00B97BEC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  <w:r w:rsidRPr="00C6758C">
        <w:rPr>
          <w:rFonts w:ascii="Arial" w:hAnsi="Arial" w:cs="Arial"/>
          <w:sz w:val="24"/>
          <w:szCs w:val="24"/>
        </w:rPr>
        <w:t xml:space="preserve">Što se tiče </w:t>
      </w:r>
      <w:r w:rsidRPr="00C6758C">
        <w:rPr>
          <w:rFonts w:ascii="Arial" w:hAnsi="Arial" w:cs="Arial"/>
          <w:sz w:val="24"/>
          <w:szCs w:val="24"/>
          <w:lang w:val="bs-Latn-BA"/>
        </w:rPr>
        <w:t>strukture naloga kojima su postupci kontrole okončani vidljivo je da je</w:t>
      </w:r>
      <w:r w:rsidR="0013446C">
        <w:rPr>
          <w:rFonts w:ascii="Arial" w:hAnsi="Arial" w:cs="Arial"/>
          <w:sz w:val="24"/>
          <w:szCs w:val="24"/>
          <w:lang w:val="bs-Latn-BA"/>
        </w:rPr>
        <w:t xml:space="preserve"> u svim predmetima </w:t>
      </w:r>
      <w:r w:rsidRPr="00C6758C">
        <w:rPr>
          <w:rFonts w:ascii="Arial" w:hAnsi="Arial" w:cs="Arial"/>
          <w:sz w:val="24"/>
          <w:szCs w:val="24"/>
          <w:lang w:val="bs-Latn-BA"/>
        </w:rPr>
        <w:t>postupak kontrole okončan nalogom za izdavanje uvjerenja na Obrascu FMB 1</w:t>
      </w:r>
      <w:r w:rsidR="009604E9">
        <w:rPr>
          <w:rFonts w:ascii="Arial" w:hAnsi="Arial" w:cs="Arial"/>
          <w:sz w:val="24"/>
          <w:szCs w:val="24"/>
          <w:lang w:val="bs-Latn-BA"/>
        </w:rPr>
        <w:t>.</w:t>
      </w:r>
    </w:p>
    <w:p w:rsidR="001C0A5E" w:rsidRDefault="001C0A5E" w:rsidP="00B97BEC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</w:p>
    <w:p w:rsidR="0018773E" w:rsidRDefault="0018773E" w:rsidP="0018773E">
      <w:pPr>
        <w:pStyle w:val="Heading1"/>
        <w:spacing w:before="0"/>
        <w:rPr>
          <w:rFonts w:ascii="Arial" w:hAnsi="Arial" w:cs="Arial"/>
          <w:color w:val="auto"/>
          <w:sz w:val="24"/>
          <w:szCs w:val="24"/>
          <w:lang w:val="hr-BA"/>
        </w:rPr>
      </w:pPr>
      <w:bookmarkStart w:id="11" w:name="_Toc397074672"/>
      <w:r w:rsidRPr="00170853">
        <w:rPr>
          <w:rFonts w:ascii="Arial" w:hAnsi="Arial" w:cs="Arial"/>
          <w:color w:val="auto"/>
          <w:sz w:val="24"/>
          <w:szCs w:val="24"/>
          <w:lang w:val="hr-BA"/>
        </w:rPr>
        <w:t>2.1.02. Posavski kanton</w:t>
      </w:r>
      <w:bookmarkEnd w:id="11"/>
    </w:p>
    <w:p w:rsidR="00EC4197" w:rsidRPr="00EC4197" w:rsidRDefault="00EC4197" w:rsidP="00EC4197">
      <w:pPr>
        <w:rPr>
          <w:lang w:val="hr-BA" w:eastAsia="hr-HR"/>
        </w:rPr>
      </w:pPr>
    </w:p>
    <w:tbl>
      <w:tblPr>
        <w:tblW w:w="13115" w:type="dxa"/>
        <w:tblLook w:val="04A0" w:firstRow="1" w:lastRow="0" w:firstColumn="1" w:lastColumn="0" w:noHBand="0" w:noVBand="1"/>
      </w:tblPr>
      <w:tblGrid>
        <w:gridCol w:w="1920"/>
        <w:gridCol w:w="714"/>
        <w:gridCol w:w="714"/>
        <w:gridCol w:w="1066"/>
        <w:gridCol w:w="720"/>
        <w:gridCol w:w="740"/>
        <w:gridCol w:w="1066"/>
        <w:gridCol w:w="740"/>
        <w:gridCol w:w="740"/>
        <w:gridCol w:w="1066"/>
        <w:gridCol w:w="740"/>
        <w:gridCol w:w="740"/>
        <w:gridCol w:w="1066"/>
        <w:gridCol w:w="1083"/>
      </w:tblGrid>
      <w:tr w:rsidR="00EC4197" w:rsidRPr="00E56F88" w:rsidTr="00B31518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Lična invalidnina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Porodična invalidnina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Povoljnije penzije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Odlikovanje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20"/>
                <w:szCs w:val="20"/>
                <w:lang w:eastAsia="bs-Latn-BA"/>
              </w:rPr>
              <w:t> </w:t>
            </w:r>
          </w:p>
        </w:tc>
      </w:tr>
      <w:tr w:rsidR="00EC4197" w:rsidRPr="00E56F88" w:rsidTr="00B31518">
        <w:trPr>
          <w:trHeight w:val="85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Općina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UKUPNO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ODŽAK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ORAŠJE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9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Ured kantona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20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DOMALJEVAC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18"/>
                <w:szCs w:val="18"/>
                <w:lang w:eastAsia="bs-Latn-BA"/>
              </w:rPr>
              <w:t>POSAVSKI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30</w:t>
            </w:r>
          </w:p>
        </w:tc>
      </w:tr>
    </w:tbl>
    <w:p w:rsidR="00EC4197" w:rsidRDefault="00EC4197" w:rsidP="00EC4197"/>
    <w:p w:rsidR="009604E9" w:rsidRDefault="001531DE" w:rsidP="001531DE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Iz tabelarnog prikaza vidljivo je da su revizorski timovi u </w:t>
      </w:r>
      <w:r w:rsidR="00975A2C">
        <w:rPr>
          <w:rFonts w:ascii="Arial" w:hAnsi="Arial" w:cs="Arial"/>
          <w:sz w:val="24"/>
          <w:szCs w:val="24"/>
        </w:rPr>
        <w:t>četvrtom</w:t>
      </w:r>
      <w:r w:rsidR="008677DC">
        <w:rPr>
          <w:rFonts w:ascii="Arial" w:hAnsi="Arial" w:cs="Arial"/>
          <w:sz w:val="24"/>
          <w:szCs w:val="24"/>
        </w:rPr>
        <w:t xml:space="preserve"> </w:t>
      </w:r>
      <w:r w:rsidRPr="00C6758C">
        <w:rPr>
          <w:rFonts w:ascii="Arial" w:hAnsi="Arial" w:cs="Arial"/>
          <w:sz w:val="24"/>
          <w:szCs w:val="24"/>
        </w:rPr>
        <w:t>kvartalu 201</w:t>
      </w:r>
      <w:r w:rsidR="00634E86">
        <w:rPr>
          <w:rFonts w:ascii="Arial" w:hAnsi="Arial" w:cs="Arial"/>
          <w:sz w:val="24"/>
          <w:szCs w:val="24"/>
        </w:rPr>
        <w:t>7</w:t>
      </w:r>
      <w:r w:rsidRPr="00C6758C">
        <w:rPr>
          <w:rFonts w:ascii="Arial" w:hAnsi="Arial" w:cs="Arial"/>
          <w:sz w:val="24"/>
          <w:szCs w:val="24"/>
        </w:rPr>
        <w:t xml:space="preserve">. godine postupak kontrole okončali u </w:t>
      </w:r>
      <w:r w:rsidR="009604E9">
        <w:rPr>
          <w:rFonts w:ascii="Arial" w:hAnsi="Arial" w:cs="Arial"/>
          <w:sz w:val="24"/>
          <w:szCs w:val="24"/>
        </w:rPr>
        <w:t xml:space="preserve">ukupno </w:t>
      </w:r>
      <w:r w:rsidR="00EC4197">
        <w:rPr>
          <w:rFonts w:ascii="Arial" w:hAnsi="Arial" w:cs="Arial"/>
          <w:sz w:val="24"/>
          <w:szCs w:val="24"/>
        </w:rPr>
        <w:t>30</w:t>
      </w:r>
      <w:r w:rsidR="009604E9">
        <w:rPr>
          <w:rFonts w:ascii="Arial" w:hAnsi="Arial" w:cs="Arial"/>
          <w:sz w:val="24"/>
          <w:szCs w:val="24"/>
        </w:rPr>
        <w:t xml:space="preserve"> predmeta.</w:t>
      </w:r>
    </w:p>
    <w:p w:rsidR="009604E9" w:rsidRPr="00C6758C" w:rsidRDefault="009604E9" w:rsidP="009604E9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>Od tog broja:</w:t>
      </w:r>
    </w:p>
    <w:p w:rsidR="009604E9" w:rsidRPr="00C6758C" w:rsidRDefault="009604E9" w:rsidP="009604E9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lastRenderedPageBreak/>
        <w:t xml:space="preserve">- </w:t>
      </w:r>
      <w:r w:rsidR="00EC4197">
        <w:rPr>
          <w:rFonts w:ascii="Arial" w:hAnsi="Arial" w:cs="Arial"/>
          <w:sz w:val="24"/>
          <w:szCs w:val="24"/>
        </w:rPr>
        <w:t>7</w:t>
      </w:r>
      <w:r w:rsidRPr="00C6758C">
        <w:rPr>
          <w:rFonts w:ascii="Arial" w:hAnsi="Arial" w:cs="Arial"/>
          <w:sz w:val="24"/>
          <w:szCs w:val="24"/>
        </w:rPr>
        <w:t xml:space="preserve"> predmeta su predmeti korisnika prava na ličnu</w:t>
      </w:r>
      <w:r>
        <w:rPr>
          <w:rFonts w:ascii="Arial" w:hAnsi="Arial" w:cs="Arial"/>
          <w:sz w:val="24"/>
          <w:szCs w:val="24"/>
        </w:rPr>
        <w:t xml:space="preserve"> invalidninu</w:t>
      </w:r>
      <w:r w:rsidRPr="00C6758C">
        <w:rPr>
          <w:rFonts w:ascii="Arial" w:hAnsi="Arial" w:cs="Arial"/>
          <w:sz w:val="24"/>
          <w:szCs w:val="24"/>
        </w:rPr>
        <w:t xml:space="preserve">, </w:t>
      </w:r>
    </w:p>
    <w:p w:rsidR="009604E9" w:rsidRPr="00C6758C" w:rsidRDefault="009604E9" w:rsidP="009604E9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- </w:t>
      </w:r>
      <w:r w:rsidR="00EC4197">
        <w:rPr>
          <w:rFonts w:ascii="Arial" w:hAnsi="Arial" w:cs="Arial"/>
          <w:sz w:val="24"/>
          <w:szCs w:val="24"/>
        </w:rPr>
        <w:t>18</w:t>
      </w:r>
      <w:r w:rsidRPr="00C6758C">
        <w:rPr>
          <w:rFonts w:ascii="Arial" w:hAnsi="Arial" w:cs="Arial"/>
          <w:sz w:val="24"/>
          <w:szCs w:val="24"/>
        </w:rPr>
        <w:t xml:space="preserve"> predmeta su predmeti korisnika prava na  porodičnu invalidninu,</w:t>
      </w:r>
    </w:p>
    <w:p w:rsidR="00975A2C" w:rsidRDefault="009604E9" w:rsidP="009604E9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C4197">
        <w:rPr>
          <w:rFonts w:ascii="Arial" w:hAnsi="Arial" w:cs="Arial"/>
          <w:sz w:val="24"/>
          <w:szCs w:val="24"/>
        </w:rPr>
        <w:t>1</w:t>
      </w:r>
      <w:r w:rsidR="00975A2C">
        <w:rPr>
          <w:rFonts w:ascii="Arial" w:hAnsi="Arial" w:cs="Arial"/>
          <w:sz w:val="24"/>
          <w:szCs w:val="24"/>
        </w:rPr>
        <w:t xml:space="preserve"> </w:t>
      </w:r>
      <w:r w:rsidR="00EB6E6A">
        <w:rPr>
          <w:rFonts w:ascii="Arial" w:hAnsi="Arial" w:cs="Arial"/>
          <w:sz w:val="24"/>
          <w:szCs w:val="24"/>
        </w:rPr>
        <w:t>predmet</w:t>
      </w:r>
      <w:r w:rsidR="00634E86">
        <w:rPr>
          <w:rFonts w:ascii="Arial" w:hAnsi="Arial" w:cs="Arial"/>
          <w:sz w:val="24"/>
          <w:szCs w:val="24"/>
        </w:rPr>
        <w:t xml:space="preserve"> </w:t>
      </w:r>
      <w:r w:rsidR="00EC4197">
        <w:rPr>
          <w:rFonts w:ascii="Arial" w:hAnsi="Arial" w:cs="Arial"/>
          <w:sz w:val="24"/>
          <w:szCs w:val="24"/>
        </w:rPr>
        <w:t>je</w:t>
      </w:r>
      <w:r w:rsidR="00634E86">
        <w:rPr>
          <w:rFonts w:ascii="Arial" w:hAnsi="Arial" w:cs="Arial"/>
          <w:sz w:val="24"/>
          <w:szCs w:val="24"/>
        </w:rPr>
        <w:t xml:space="preserve"> predmet korisnika prava na penziju ostvarenu pod povoljnijim uvjetima</w:t>
      </w:r>
      <w:r w:rsidR="00975A2C">
        <w:rPr>
          <w:rFonts w:ascii="Arial" w:hAnsi="Arial" w:cs="Arial"/>
          <w:sz w:val="24"/>
          <w:szCs w:val="24"/>
        </w:rPr>
        <w:t>,</w:t>
      </w:r>
    </w:p>
    <w:p w:rsidR="00634E86" w:rsidRDefault="00975A2C" w:rsidP="009604E9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C4197"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>predmeta su predmeti korisnika prava na mjesečni novčani dodatak</w:t>
      </w:r>
    </w:p>
    <w:p w:rsidR="009604E9" w:rsidRDefault="009604E9" w:rsidP="009604E9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  <w:r w:rsidRPr="00C6758C">
        <w:rPr>
          <w:rFonts w:ascii="Arial" w:hAnsi="Arial" w:cs="Arial"/>
          <w:sz w:val="24"/>
          <w:szCs w:val="24"/>
        </w:rPr>
        <w:t xml:space="preserve">Što se tiče </w:t>
      </w:r>
      <w:r w:rsidRPr="00C6758C">
        <w:rPr>
          <w:rFonts w:ascii="Arial" w:hAnsi="Arial" w:cs="Arial"/>
          <w:sz w:val="24"/>
          <w:szCs w:val="24"/>
          <w:lang w:val="bs-Latn-BA"/>
        </w:rPr>
        <w:t>strukture naloga kojima su postupci kontrole okončani vidljivo je da je</w:t>
      </w:r>
      <w:r>
        <w:rPr>
          <w:rFonts w:ascii="Arial" w:hAnsi="Arial" w:cs="Arial"/>
          <w:sz w:val="24"/>
          <w:szCs w:val="24"/>
          <w:lang w:val="bs-Latn-BA"/>
        </w:rPr>
        <w:t xml:space="preserve"> u svim predmetima </w:t>
      </w:r>
      <w:r w:rsidRPr="00C6758C">
        <w:rPr>
          <w:rFonts w:ascii="Arial" w:hAnsi="Arial" w:cs="Arial"/>
          <w:sz w:val="24"/>
          <w:szCs w:val="24"/>
          <w:lang w:val="bs-Latn-BA"/>
        </w:rPr>
        <w:t>postupak kontrole okončan nalogom za izdavanje uvjerenja na Obrascu FMB 1</w:t>
      </w:r>
      <w:r>
        <w:rPr>
          <w:rFonts w:ascii="Arial" w:hAnsi="Arial" w:cs="Arial"/>
          <w:sz w:val="24"/>
          <w:szCs w:val="24"/>
          <w:lang w:val="bs-Latn-BA"/>
        </w:rPr>
        <w:t>.</w:t>
      </w:r>
    </w:p>
    <w:p w:rsidR="00A968F4" w:rsidRDefault="00A968F4" w:rsidP="0018773E">
      <w:pPr>
        <w:pStyle w:val="Heading1"/>
        <w:spacing w:before="0"/>
        <w:rPr>
          <w:rFonts w:ascii="Arial" w:hAnsi="Arial" w:cs="Arial"/>
          <w:color w:val="auto"/>
          <w:sz w:val="24"/>
          <w:szCs w:val="24"/>
          <w:lang w:val="hr-BA"/>
        </w:rPr>
      </w:pPr>
      <w:bookmarkStart w:id="12" w:name="_Toc397074673"/>
    </w:p>
    <w:p w:rsidR="0018773E" w:rsidRDefault="0018773E" w:rsidP="0018773E">
      <w:pPr>
        <w:pStyle w:val="Heading1"/>
        <w:spacing w:before="0"/>
        <w:rPr>
          <w:rFonts w:ascii="Arial" w:hAnsi="Arial" w:cs="Arial"/>
          <w:color w:val="auto"/>
          <w:sz w:val="24"/>
          <w:szCs w:val="24"/>
          <w:lang w:val="hr-BA"/>
        </w:rPr>
      </w:pPr>
      <w:r w:rsidRPr="00170853">
        <w:rPr>
          <w:rFonts w:ascii="Arial" w:hAnsi="Arial" w:cs="Arial"/>
          <w:color w:val="auto"/>
          <w:sz w:val="24"/>
          <w:szCs w:val="24"/>
          <w:lang w:val="hr-BA"/>
        </w:rPr>
        <w:t>2.1.</w:t>
      </w:r>
      <w:r w:rsidRPr="00170853">
        <w:rPr>
          <w:rFonts w:ascii="Arial" w:hAnsi="Arial" w:cs="Arial"/>
          <w:color w:val="auto"/>
          <w:sz w:val="24"/>
          <w:szCs w:val="24"/>
        </w:rPr>
        <w:t xml:space="preserve">03. </w:t>
      </w:r>
      <w:r w:rsidRPr="00170853">
        <w:rPr>
          <w:rFonts w:ascii="Arial" w:hAnsi="Arial" w:cs="Arial"/>
          <w:color w:val="auto"/>
          <w:sz w:val="24"/>
          <w:szCs w:val="24"/>
          <w:lang w:val="hr-BA"/>
        </w:rPr>
        <w:t>Tuzlanski kanton</w:t>
      </w:r>
      <w:bookmarkEnd w:id="12"/>
    </w:p>
    <w:p w:rsidR="00EC4197" w:rsidRPr="00EC4197" w:rsidRDefault="00EC4197" w:rsidP="00EC4197">
      <w:pPr>
        <w:rPr>
          <w:lang w:val="hr-BA" w:eastAsia="hr-HR"/>
        </w:rPr>
      </w:pPr>
    </w:p>
    <w:tbl>
      <w:tblPr>
        <w:tblW w:w="13115" w:type="dxa"/>
        <w:tblLook w:val="04A0" w:firstRow="1" w:lastRow="0" w:firstColumn="1" w:lastColumn="0" w:noHBand="0" w:noVBand="1"/>
      </w:tblPr>
      <w:tblGrid>
        <w:gridCol w:w="1920"/>
        <w:gridCol w:w="714"/>
        <w:gridCol w:w="714"/>
        <w:gridCol w:w="1066"/>
        <w:gridCol w:w="720"/>
        <w:gridCol w:w="740"/>
        <w:gridCol w:w="1066"/>
        <w:gridCol w:w="740"/>
        <w:gridCol w:w="740"/>
        <w:gridCol w:w="1066"/>
        <w:gridCol w:w="740"/>
        <w:gridCol w:w="740"/>
        <w:gridCol w:w="1066"/>
        <w:gridCol w:w="1083"/>
      </w:tblGrid>
      <w:tr w:rsidR="00EC4197" w:rsidRPr="00E56F88" w:rsidTr="00B31518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Lična invalidnina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Porodična invalidnina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Povoljnije penzije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Odlikovanje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20"/>
                <w:szCs w:val="20"/>
                <w:lang w:eastAsia="bs-Latn-BA"/>
              </w:rPr>
              <w:t> </w:t>
            </w:r>
          </w:p>
        </w:tc>
      </w:tr>
      <w:tr w:rsidR="00EC4197" w:rsidRPr="00E56F88" w:rsidTr="00B31518">
        <w:trPr>
          <w:trHeight w:val="85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Općina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UKUPNO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ŽIVINICE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14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BANOVIĆI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16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DOBOJ - ISTOK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GRADAČAC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GRAČANICA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11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KALESIJA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KLADANJ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LUKAVAC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13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SAPNA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15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SREBRENIK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31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TEOČAK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TUZLA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36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ČELIĆ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18"/>
                <w:szCs w:val="18"/>
                <w:lang w:eastAsia="bs-Latn-BA"/>
              </w:rPr>
              <w:t>TUZLANSKI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137</w:t>
            </w:r>
          </w:p>
        </w:tc>
      </w:tr>
    </w:tbl>
    <w:p w:rsidR="00EC4197" w:rsidRDefault="00EC4197" w:rsidP="00EC4197"/>
    <w:p w:rsidR="001531DE" w:rsidRPr="00C6758C" w:rsidRDefault="001531DE" w:rsidP="001531DE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Iz tabelarnog prikaza vidljivo je da su revizorski timovi u </w:t>
      </w:r>
      <w:r w:rsidR="00975A2C">
        <w:rPr>
          <w:rFonts w:ascii="Arial" w:hAnsi="Arial" w:cs="Arial"/>
          <w:sz w:val="24"/>
          <w:szCs w:val="24"/>
        </w:rPr>
        <w:t>četvrtom</w:t>
      </w:r>
      <w:r w:rsidR="00EB6E6A">
        <w:rPr>
          <w:rFonts w:ascii="Arial" w:hAnsi="Arial" w:cs="Arial"/>
          <w:sz w:val="24"/>
          <w:szCs w:val="24"/>
        </w:rPr>
        <w:t xml:space="preserve"> </w:t>
      </w:r>
      <w:r w:rsidRPr="00C6758C">
        <w:rPr>
          <w:rFonts w:ascii="Arial" w:hAnsi="Arial" w:cs="Arial"/>
          <w:sz w:val="24"/>
          <w:szCs w:val="24"/>
        </w:rPr>
        <w:t>kvartalu 201</w:t>
      </w:r>
      <w:r w:rsidR="00634E86">
        <w:rPr>
          <w:rFonts w:ascii="Arial" w:hAnsi="Arial" w:cs="Arial"/>
          <w:sz w:val="24"/>
          <w:szCs w:val="24"/>
        </w:rPr>
        <w:t>7</w:t>
      </w:r>
      <w:r w:rsidRPr="00C6758C">
        <w:rPr>
          <w:rFonts w:ascii="Arial" w:hAnsi="Arial" w:cs="Arial"/>
          <w:sz w:val="24"/>
          <w:szCs w:val="24"/>
        </w:rPr>
        <w:t xml:space="preserve">. godine postupak kontrole okončali u ukupno </w:t>
      </w:r>
      <w:r w:rsidR="00EC4197">
        <w:rPr>
          <w:rFonts w:ascii="Arial" w:hAnsi="Arial" w:cs="Arial"/>
          <w:sz w:val="24"/>
          <w:szCs w:val="24"/>
        </w:rPr>
        <w:t>137</w:t>
      </w:r>
      <w:r w:rsidR="00EB6E6A">
        <w:rPr>
          <w:rFonts w:ascii="Arial" w:hAnsi="Arial" w:cs="Arial"/>
          <w:sz w:val="24"/>
          <w:szCs w:val="24"/>
        </w:rPr>
        <w:t xml:space="preserve"> </w:t>
      </w:r>
      <w:r w:rsidRPr="00C6758C">
        <w:rPr>
          <w:rFonts w:ascii="Arial" w:hAnsi="Arial" w:cs="Arial"/>
          <w:sz w:val="24"/>
          <w:szCs w:val="24"/>
        </w:rPr>
        <w:t xml:space="preserve">predmeta. </w:t>
      </w:r>
    </w:p>
    <w:p w:rsidR="001531DE" w:rsidRPr="00C6758C" w:rsidRDefault="001531DE" w:rsidP="001531DE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>Od tog broja:</w:t>
      </w:r>
    </w:p>
    <w:p w:rsidR="001531DE" w:rsidRPr="00C6758C" w:rsidRDefault="001531DE" w:rsidP="001531DE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- </w:t>
      </w:r>
      <w:r w:rsidR="00975A2C">
        <w:rPr>
          <w:rFonts w:ascii="Arial" w:hAnsi="Arial" w:cs="Arial"/>
          <w:sz w:val="24"/>
          <w:szCs w:val="24"/>
        </w:rPr>
        <w:t>9</w:t>
      </w:r>
      <w:r w:rsidRPr="00C6758C">
        <w:rPr>
          <w:rFonts w:ascii="Arial" w:hAnsi="Arial" w:cs="Arial"/>
          <w:sz w:val="24"/>
          <w:szCs w:val="24"/>
        </w:rPr>
        <w:t xml:space="preserve"> predmet</w:t>
      </w:r>
      <w:r w:rsidR="006F0E17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 xml:space="preserve"> su predmeti korisnika prava na ličnu</w:t>
      </w:r>
      <w:r w:rsidR="00E32CCE">
        <w:rPr>
          <w:rFonts w:ascii="Arial" w:hAnsi="Arial" w:cs="Arial"/>
          <w:sz w:val="24"/>
          <w:szCs w:val="24"/>
        </w:rPr>
        <w:t xml:space="preserve"> invalidninu</w:t>
      </w:r>
      <w:r w:rsidRPr="00C6758C">
        <w:rPr>
          <w:rFonts w:ascii="Arial" w:hAnsi="Arial" w:cs="Arial"/>
          <w:sz w:val="24"/>
          <w:szCs w:val="24"/>
        </w:rPr>
        <w:t xml:space="preserve">, </w:t>
      </w:r>
    </w:p>
    <w:p w:rsidR="001531DE" w:rsidRPr="00C6758C" w:rsidRDefault="001531DE" w:rsidP="001531DE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>-</w:t>
      </w:r>
      <w:r w:rsidR="00E55BC9">
        <w:rPr>
          <w:rFonts w:ascii="Arial" w:hAnsi="Arial" w:cs="Arial"/>
          <w:sz w:val="24"/>
          <w:szCs w:val="24"/>
        </w:rPr>
        <w:t xml:space="preserve"> </w:t>
      </w:r>
      <w:r w:rsidR="00EC4197">
        <w:rPr>
          <w:rFonts w:ascii="Arial" w:hAnsi="Arial" w:cs="Arial"/>
          <w:sz w:val="24"/>
          <w:szCs w:val="24"/>
        </w:rPr>
        <w:t>127</w:t>
      </w:r>
      <w:r w:rsidRPr="00C6758C">
        <w:rPr>
          <w:rFonts w:ascii="Arial" w:hAnsi="Arial" w:cs="Arial"/>
          <w:sz w:val="24"/>
          <w:szCs w:val="24"/>
        </w:rPr>
        <w:t xml:space="preserve"> predmet</w:t>
      </w:r>
      <w:r w:rsidR="005D7215">
        <w:rPr>
          <w:rFonts w:ascii="Arial" w:hAnsi="Arial" w:cs="Arial"/>
          <w:sz w:val="24"/>
          <w:szCs w:val="24"/>
        </w:rPr>
        <w:t>a</w:t>
      </w:r>
      <w:r w:rsidR="00E55BC9">
        <w:rPr>
          <w:rFonts w:ascii="Arial" w:hAnsi="Arial" w:cs="Arial"/>
          <w:sz w:val="24"/>
          <w:szCs w:val="24"/>
        </w:rPr>
        <w:t xml:space="preserve"> </w:t>
      </w:r>
      <w:r w:rsidR="005D7215">
        <w:rPr>
          <w:rFonts w:ascii="Arial" w:hAnsi="Arial" w:cs="Arial"/>
          <w:sz w:val="24"/>
          <w:szCs w:val="24"/>
        </w:rPr>
        <w:t>su</w:t>
      </w:r>
      <w:r w:rsidR="00E55BC9">
        <w:rPr>
          <w:rFonts w:ascii="Arial" w:hAnsi="Arial" w:cs="Arial"/>
          <w:sz w:val="24"/>
          <w:szCs w:val="24"/>
        </w:rPr>
        <w:t xml:space="preserve"> </w:t>
      </w:r>
      <w:r w:rsidRPr="00C6758C">
        <w:rPr>
          <w:rFonts w:ascii="Arial" w:hAnsi="Arial" w:cs="Arial"/>
          <w:sz w:val="24"/>
          <w:szCs w:val="24"/>
        </w:rPr>
        <w:t>predmet</w:t>
      </w:r>
      <w:r w:rsidR="005D7215">
        <w:rPr>
          <w:rFonts w:ascii="Arial" w:hAnsi="Arial" w:cs="Arial"/>
          <w:sz w:val="24"/>
          <w:szCs w:val="24"/>
        </w:rPr>
        <w:t>i</w:t>
      </w:r>
      <w:r w:rsidRPr="00C6758C">
        <w:rPr>
          <w:rFonts w:ascii="Arial" w:hAnsi="Arial" w:cs="Arial"/>
          <w:sz w:val="24"/>
          <w:szCs w:val="24"/>
        </w:rPr>
        <w:t xml:space="preserve"> korisnika prava na  porodičnu invalidninu,</w:t>
      </w:r>
    </w:p>
    <w:p w:rsidR="004C72AD" w:rsidRDefault="001531DE" w:rsidP="001531DE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lastRenderedPageBreak/>
        <w:t xml:space="preserve">- </w:t>
      </w:r>
      <w:r w:rsidR="00EC4197">
        <w:rPr>
          <w:rFonts w:ascii="Arial" w:hAnsi="Arial" w:cs="Arial"/>
          <w:sz w:val="24"/>
          <w:szCs w:val="24"/>
        </w:rPr>
        <w:t>1</w:t>
      </w:r>
      <w:r w:rsidRPr="00C6758C">
        <w:rPr>
          <w:rFonts w:ascii="Arial" w:hAnsi="Arial" w:cs="Arial"/>
          <w:sz w:val="24"/>
          <w:szCs w:val="24"/>
        </w:rPr>
        <w:t xml:space="preserve"> predmet </w:t>
      </w:r>
      <w:r w:rsidR="00EC4197">
        <w:rPr>
          <w:rFonts w:ascii="Arial" w:hAnsi="Arial" w:cs="Arial"/>
          <w:sz w:val="24"/>
          <w:szCs w:val="24"/>
        </w:rPr>
        <w:t>je</w:t>
      </w:r>
      <w:r w:rsidRPr="00C6758C">
        <w:rPr>
          <w:rFonts w:ascii="Arial" w:hAnsi="Arial" w:cs="Arial"/>
          <w:sz w:val="24"/>
          <w:szCs w:val="24"/>
        </w:rPr>
        <w:t xml:space="preserve"> predmet korisnika koji su ostvarili pravo na penziju pod povoljnijim uvjetima</w:t>
      </w:r>
      <w:r w:rsidR="00EC4197">
        <w:rPr>
          <w:rFonts w:ascii="Arial" w:hAnsi="Arial" w:cs="Arial"/>
          <w:sz w:val="24"/>
          <w:szCs w:val="24"/>
        </w:rPr>
        <w:t>.</w:t>
      </w:r>
      <w:r w:rsidR="004C72AD">
        <w:rPr>
          <w:rFonts w:ascii="Arial" w:hAnsi="Arial" w:cs="Arial"/>
          <w:sz w:val="24"/>
          <w:szCs w:val="24"/>
        </w:rPr>
        <w:t xml:space="preserve"> </w:t>
      </w:r>
    </w:p>
    <w:p w:rsidR="001531DE" w:rsidRDefault="001531DE" w:rsidP="001531DE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8677DC" w:rsidRPr="00C6758C" w:rsidRDefault="008677DC" w:rsidP="001531DE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D7215" w:rsidRDefault="005D7215" w:rsidP="005D7215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  <w:r w:rsidRPr="00C6758C">
        <w:rPr>
          <w:rFonts w:ascii="Arial" w:hAnsi="Arial" w:cs="Arial"/>
          <w:sz w:val="24"/>
          <w:szCs w:val="24"/>
        </w:rPr>
        <w:t xml:space="preserve">Što se tiče </w:t>
      </w:r>
      <w:r w:rsidRPr="00C6758C">
        <w:rPr>
          <w:rFonts w:ascii="Arial" w:hAnsi="Arial" w:cs="Arial"/>
          <w:sz w:val="24"/>
          <w:szCs w:val="24"/>
          <w:lang w:val="bs-Latn-BA"/>
        </w:rPr>
        <w:t>strukture naloga kojima su postupci kontrole okončani vidljivo je da je</w:t>
      </w:r>
      <w:r>
        <w:rPr>
          <w:rFonts w:ascii="Arial" w:hAnsi="Arial" w:cs="Arial"/>
          <w:sz w:val="24"/>
          <w:szCs w:val="24"/>
          <w:lang w:val="bs-Latn-BA"/>
        </w:rPr>
        <w:t xml:space="preserve"> u svim predmetima </w:t>
      </w:r>
      <w:r w:rsidRPr="00C6758C">
        <w:rPr>
          <w:rFonts w:ascii="Arial" w:hAnsi="Arial" w:cs="Arial"/>
          <w:sz w:val="24"/>
          <w:szCs w:val="24"/>
          <w:lang w:val="bs-Latn-BA"/>
        </w:rPr>
        <w:t>postupak kontrole okončan nalogom za izdavanje uvjerenja na Obrascu FMB 1</w:t>
      </w:r>
      <w:r>
        <w:rPr>
          <w:rFonts w:ascii="Arial" w:hAnsi="Arial" w:cs="Arial"/>
          <w:sz w:val="24"/>
          <w:szCs w:val="24"/>
          <w:lang w:val="bs-Latn-BA"/>
        </w:rPr>
        <w:t>.</w:t>
      </w:r>
    </w:p>
    <w:p w:rsidR="004C72AD" w:rsidRDefault="004C72AD" w:rsidP="001531DE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</w:p>
    <w:p w:rsidR="0018773E" w:rsidRDefault="0018773E" w:rsidP="0018773E">
      <w:pPr>
        <w:pStyle w:val="Heading1"/>
        <w:spacing w:before="0"/>
        <w:rPr>
          <w:rFonts w:ascii="Arial" w:hAnsi="Arial" w:cs="Arial"/>
          <w:color w:val="auto"/>
          <w:sz w:val="24"/>
          <w:szCs w:val="24"/>
          <w:lang w:val="hr-BA"/>
        </w:rPr>
      </w:pPr>
      <w:bookmarkStart w:id="13" w:name="_Toc397074674"/>
      <w:r w:rsidRPr="00170853">
        <w:rPr>
          <w:rFonts w:ascii="Arial" w:hAnsi="Arial" w:cs="Arial"/>
          <w:color w:val="auto"/>
          <w:sz w:val="24"/>
          <w:szCs w:val="24"/>
          <w:lang w:val="hr-BA"/>
        </w:rPr>
        <w:t>2.1.04.  Zeničko-dobojski  kanton</w:t>
      </w:r>
      <w:bookmarkEnd w:id="13"/>
    </w:p>
    <w:p w:rsidR="00EC4197" w:rsidRDefault="00EC4197" w:rsidP="00EC4197"/>
    <w:tbl>
      <w:tblPr>
        <w:tblW w:w="13115" w:type="dxa"/>
        <w:tblLook w:val="04A0" w:firstRow="1" w:lastRow="0" w:firstColumn="1" w:lastColumn="0" w:noHBand="0" w:noVBand="1"/>
      </w:tblPr>
      <w:tblGrid>
        <w:gridCol w:w="1920"/>
        <w:gridCol w:w="714"/>
        <w:gridCol w:w="714"/>
        <w:gridCol w:w="1066"/>
        <w:gridCol w:w="720"/>
        <w:gridCol w:w="740"/>
        <w:gridCol w:w="1066"/>
        <w:gridCol w:w="740"/>
        <w:gridCol w:w="740"/>
        <w:gridCol w:w="1066"/>
        <w:gridCol w:w="740"/>
        <w:gridCol w:w="740"/>
        <w:gridCol w:w="1066"/>
        <w:gridCol w:w="1083"/>
      </w:tblGrid>
      <w:tr w:rsidR="00EC4197" w:rsidRPr="00E56F88" w:rsidTr="00B31518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Lična invalidnina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Porodična invalidnina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Povoljnije penzije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Odlikovanje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20"/>
                <w:szCs w:val="20"/>
                <w:lang w:eastAsia="bs-Latn-BA"/>
              </w:rPr>
              <w:t> </w:t>
            </w:r>
          </w:p>
        </w:tc>
      </w:tr>
      <w:tr w:rsidR="00EC4197" w:rsidRPr="00E56F88" w:rsidTr="00B31518">
        <w:trPr>
          <w:trHeight w:val="85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Općina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C4197" w:rsidRPr="00E56F88" w:rsidRDefault="00EC4197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UKUPNO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ŽEPČE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4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BREZA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DOBOJ-JUG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2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KAKANJ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15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MAGLAJ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OLOVO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4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TEŠANJ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9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USORA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VAREŠ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11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VISOKO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13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ZAVIDOVIĆI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27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ZENICA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19</w:t>
            </w:r>
          </w:p>
        </w:tc>
      </w:tr>
      <w:tr w:rsidR="00EC4197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18"/>
                <w:szCs w:val="18"/>
                <w:lang w:eastAsia="bs-Latn-BA"/>
              </w:rPr>
              <w:t>ZE-DO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C4197" w:rsidRPr="00E56F88" w:rsidRDefault="00EC4197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105</w:t>
            </w:r>
          </w:p>
        </w:tc>
      </w:tr>
    </w:tbl>
    <w:p w:rsidR="00EC4197" w:rsidRDefault="00EC4197" w:rsidP="00EC4197"/>
    <w:p w:rsidR="001531DE" w:rsidRPr="00C6758C" w:rsidRDefault="001531DE" w:rsidP="001531DE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Iz tabelarnog prikaza vidljivo je da su revizorski timovi u </w:t>
      </w:r>
      <w:r w:rsidR="00975A2C">
        <w:rPr>
          <w:rFonts w:ascii="Arial" w:hAnsi="Arial" w:cs="Arial"/>
          <w:sz w:val="24"/>
          <w:szCs w:val="24"/>
        </w:rPr>
        <w:t>četvrtom</w:t>
      </w:r>
      <w:r w:rsidR="00E55BC9">
        <w:rPr>
          <w:rFonts w:ascii="Arial" w:hAnsi="Arial" w:cs="Arial"/>
          <w:sz w:val="24"/>
          <w:szCs w:val="24"/>
        </w:rPr>
        <w:t xml:space="preserve"> </w:t>
      </w:r>
      <w:r w:rsidRPr="00C6758C">
        <w:rPr>
          <w:rFonts w:ascii="Arial" w:hAnsi="Arial" w:cs="Arial"/>
          <w:sz w:val="24"/>
          <w:szCs w:val="24"/>
        </w:rPr>
        <w:t>kvartalu 201</w:t>
      </w:r>
      <w:r w:rsidR="00634E86">
        <w:rPr>
          <w:rFonts w:ascii="Arial" w:hAnsi="Arial" w:cs="Arial"/>
          <w:sz w:val="24"/>
          <w:szCs w:val="24"/>
        </w:rPr>
        <w:t>7</w:t>
      </w:r>
      <w:r w:rsidRPr="00C6758C">
        <w:rPr>
          <w:rFonts w:ascii="Arial" w:hAnsi="Arial" w:cs="Arial"/>
          <w:sz w:val="24"/>
          <w:szCs w:val="24"/>
        </w:rPr>
        <w:t xml:space="preserve">. godine postupak kontrole okončali u ukupno </w:t>
      </w:r>
      <w:r w:rsidR="00EC4197">
        <w:rPr>
          <w:rFonts w:ascii="Arial" w:hAnsi="Arial" w:cs="Arial"/>
          <w:sz w:val="24"/>
          <w:szCs w:val="24"/>
        </w:rPr>
        <w:t>105</w:t>
      </w:r>
      <w:r w:rsidR="00E55BC9">
        <w:rPr>
          <w:rFonts w:ascii="Arial" w:hAnsi="Arial" w:cs="Arial"/>
          <w:sz w:val="24"/>
          <w:szCs w:val="24"/>
        </w:rPr>
        <w:t xml:space="preserve"> </w:t>
      </w:r>
      <w:r w:rsidRPr="00C6758C">
        <w:rPr>
          <w:rFonts w:ascii="Arial" w:hAnsi="Arial" w:cs="Arial"/>
          <w:sz w:val="24"/>
          <w:szCs w:val="24"/>
        </w:rPr>
        <w:t>predmet</w:t>
      </w:r>
      <w:r w:rsidR="00750264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 xml:space="preserve">. </w:t>
      </w:r>
    </w:p>
    <w:p w:rsidR="001531DE" w:rsidRPr="00C6758C" w:rsidRDefault="001531DE" w:rsidP="001531DE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>Od tog broja:</w:t>
      </w:r>
    </w:p>
    <w:p w:rsidR="001531DE" w:rsidRDefault="001531DE" w:rsidP="001531DE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- </w:t>
      </w:r>
      <w:r w:rsidR="00EC4197">
        <w:rPr>
          <w:rFonts w:ascii="Arial" w:hAnsi="Arial" w:cs="Arial"/>
          <w:sz w:val="24"/>
          <w:szCs w:val="24"/>
        </w:rPr>
        <w:t>1</w:t>
      </w:r>
      <w:r w:rsidR="00E55BC9">
        <w:rPr>
          <w:rFonts w:ascii="Arial" w:hAnsi="Arial" w:cs="Arial"/>
          <w:sz w:val="24"/>
          <w:szCs w:val="24"/>
        </w:rPr>
        <w:t xml:space="preserve"> </w:t>
      </w:r>
      <w:r w:rsidRPr="00C6758C">
        <w:rPr>
          <w:rFonts w:ascii="Arial" w:hAnsi="Arial" w:cs="Arial"/>
          <w:sz w:val="24"/>
          <w:szCs w:val="24"/>
        </w:rPr>
        <w:t xml:space="preserve">predmet </w:t>
      </w:r>
      <w:r w:rsidR="00EC4197">
        <w:rPr>
          <w:rFonts w:ascii="Arial" w:hAnsi="Arial" w:cs="Arial"/>
          <w:sz w:val="24"/>
          <w:szCs w:val="24"/>
        </w:rPr>
        <w:t>je</w:t>
      </w:r>
      <w:r w:rsidRPr="00C6758C">
        <w:rPr>
          <w:rFonts w:ascii="Arial" w:hAnsi="Arial" w:cs="Arial"/>
          <w:sz w:val="24"/>
          <w:szCs w:val="24"/>
        </w:rPr>
        <w:t xml:space="preserve"> predmet korisnika prava na ličnu</w:t>
      </w:r>
      <w:r w:rsidR="00E32CCE">
        <w:rPr>
          <w:rFonts w:ascii="Arial" w:hAnsi="Arial" w:cs="Arial"/>
          <w:sz w:val="24"/>
          <w:szCs w:val="24"/>
        </w:rPr>
        <w:t xml:space="preserve"> invalidninu</w:t>
      </w:r>
      <w:r w:rsidRPr="00C6758C">
        <w:rPr>
          <w:rFonts w:ascii="Arial" w:hAnsi="Arial" w:cs="Arial"/>
          <w:sz w:val="24"/>
          <w:szCs w:val="24"/>
        </w:rPr>
        <w:t xml:space="preserve">, </w:t>
      </w:r>
    </w:p>
    <w:p w:rsidR="0084616D" w:rsidRPr="00C6758C" w:rsidRDefault="0084616D" w:rsidP="001531DE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75A2C">
        <w:rPr>
          <w:rFonts w:ascii="Arial" w:hAnsi="Arial" w:cs="Arial"/>
          <w:sz w:val="24"/>
          <w:szCs w:val="24"/>
        </w:rPr>
        <w:t>4</w:t>
      </w:r>
      <w:r w:rsidR="00EC419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predmet</w:t>
      </w:r>
      <w:r w:rsidR="008677D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su predmeti korisnika prava na porodičnu invalidninu,</w:t>
      </w:r>
    </w:p>
    <w:p w:rsidR="004C72AD" w:rsidRDefault="001531DE" w:rsidP="001531DE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- </w:t>
      </w:r>
      <w:r w:rsidR="00EC4197">
        <w:rPr>
          <w:rFonts w:ascii="Arial" w:hAnsi="Arial" w:cs="Arial"/>
          <w:sz w:val="24"/>
          <w:szCs w:val="24"/>
        </w:rPr>
        <w:t>55</w:t>
      </w:r>
      <w:r w:rsidR="00E55BC9">
        <w:rPr>
          <w:rFonts w:ascii="Arial" w:hAnsi="Arial" w:cs="Arial"/>
          <w:sz w:val="24"/>
          <w:szCs w:val="24"/>
        </w:rPr>
        <w:t xml:space="preserve"> </w:t>
      </w:r>
      <w:r w:rsidRPr="00C6758C">
        <w:rPr>
          <w:rFonts w:ascii="Arial" w:hAnsi="Arial" w:cs="Arial"/>
          <w:sz w:val="24"/>
          <w:szCs w:val="24"/>
        </w:rPr>
        <w:t>predmet</w:t>
      </w:r>
      <w:r w:rsidR="00E021E7">
        <w:rPr>
          <w:rFonts w:ascii="Arial" w:hAnsi="Arial" w:cs="Arial"/>
          <w:sz w:val="24"/>
          <w:szCs w:val="24"/>
        </w:rPr>
        <w:t>a</w:t>
      </w:r>
      <w:r w:rsidR="00E55BC9">
        <w:rPr>
          <w:rFonts w:ascii="Arial" w:hAnsi="Arial" w:cs="Arial"/>
          <w:sz w:val="24"/>
          <w:szCs w:val="24"/>
        </w:rPr>
        <w:t xml:space="preserve"> </w:t>
      </w:r>
      <w:r w:rsidR="00E021E7">
        <w:rPr>
          <w:rFonts w:ascii="Arial" w:hAnsi="Arial" w:cs="Arial"/>
          <w:sz w:val="24"/>
          <w:szCs w:val="24"/>
        </w:rPr>
        <w:t>su</w:t>
      </w:r>
      <w:r w:rsidRPr="00C6758C">
        <w:rPr>
          <w:rFonts w:ascii="Arial" w:hAnsi="Arial" w:cs="Arial"/>
          <w:sz w:val="24"/>
          <w:szCs w:val="24"/>
        </w:rPr>
        <w:t xml:space="preserve"> predmet</w:t>
      </w:r>
      <w:r w:rsidR="00E021E7">
        <w:rPr>
          <w:rFonts w:ascii="Arial" w:hAnsi="Arial" w:cs="Arial"/>
          <w:sz w:val="24"/>
          <w:szCs w:val="24"/>
        </w:rPr>
        <w:t>i</w:t>
      </w:r>
      <w:r w:rsidRPr="00C6758C">
        <w:rPr>
          <w:rFonts w:ascii="Arial" w:hAnsi="Arial" w:cs="Arial"/>
          <w:sz w:val="24"/>
          <w:szCs w:val="24"/>
        </w:rPr>
        <w:t xml:space="preserve"> korisnika koji </w:t>
      </w:r>
      <w:r w:rsidR="00E021E7">
        <w:rPr>
          <w:rFonts w:ascii="Arial" w:hAnsi="Arial" w:cs="Arial"/>
          <w:sz w:val="24"/>
          <w:szCs w:val="24"/>
        </w:rPr>
        <w:t>su</w:t>
      </w:r>
      <w:r w:rsidRPr="00C6758C">
        <w:rPr>
          <w:rFonts w:ascii="Arial" w:hAnsi="Arial" w:cs="Arial"/>
          <w:sz w:val="24"/>
          <w:szCs w:val="24"/>
        </w:rPr>
        <w:t xml:space="preserve"> ostvari</w:t>
      </w:r>
      <w:r w:rsidR="00E021E7">
        <w:rPr>
          <w:rFonts w:ascii="Arial" w:hAnsi="Arial" w:cs="Arial"/>
          <w:sz w:val="24"/>
          <w:szCs w:val="24"/>
        </w:rPr>
        <w:t>li</w:t>
      </w:r>
      <w:r w:rsidRPr="00C6758C">
        <w:rPr>
          <w:rFonts w:ascii="Arial" w:hAnsi="Arial" w:cs="Arial"/>
          <w:sz w:val="24"/>
          <w:szCs w:val="24"/>
        </w:rPr>
        <w:t xml:space="preserve"> pravo na penziju pod povoljnijim uvjetima</w:t>
      </w:r>
      <w:r w:rsidR="00EC4197">
        <w:rPr>
          <w:rFonts w:ascii="Arial" w:hAnsi="Arial" w:cs="Arial"/>
          <w:sz w:val="24"/>
          <w:szCs w:val="24"/>
        </w:rPr>
        <w:t>.</w:t>
      </w:r>
    </w:p>
    <w:p w:rsidR="00EC4197" w:rsidRDefault="00EC4197" w:rsidP="001531DE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D7215" w:rsidRDefault="005D7215" w:rsidP="005D7215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  <w:r w:rsidRPr="00C6758C">
        <w:rPr>
          <w:rFonts w:ascii="Arial" w:hAnsi="Arial" w:cs="Arial"/>
          <w:sz w:val="24"/>
          <w:szCs w:val="24"/>
        </w:rPr>
        <w:t xml:space="preserve">Što se tiče </w:t>
      </w:r>
      <w:r w:rsidRPr="00C6758C">
        <w:rPr>
          <w:rFonts w:ascii="Arial" w:hAnsi="Arial" w:cs="Arial"/>
          <w:sz w:val="24"/>
          <w:szCs w:val="24"/>
          <w:lang w:val="bs-Latn-BA"/>
        </w:rPr>
        <w:t>strukture naloga kojima su postupci kontrole okončani vidljivo je da je</w:t>
      </w:r>
      <w:r>
        <w:rPr>
          <w:rFonts w:ascii="Arial" w:hAnsi="Arial" w:cs="Arial"/>
          <w:sz w:val="24"/>
          <w:szCs w:val="24"/>
          <w:lang w:val="bs-Latn-BA"/>
        </w:rPr>
        <w:t xml:space="preserve"> u svim predmetima </w:t>
      </w:r>
      <w:r w:rsidRPr="00C6758C">
        <w:rPr>
          <w:rFonts w:ascii="Arial" w:hAnsi="Arial" w:cs="Arial"/>
          <w:sz w:val="24"/>
          <w:szCs w:val="24"/>
          <w:lang w:val="bs-Latn-BA"/>
        </w:rPr>
        <w:t>postupak kontrole okončan nalogom za izda</w:t>
      </w:r>
      <w:r>
        <w:rPr>
          <w:rFonts w:ascii="Arial" w:hAnsi="Arial" w:cs="Arial"/>
          <w:sz w:val="24"/>
          <w:szCs w:val="24"/>
          <w:lang w:val="bs-Latn-BA"/>
        </w:rPr>
        <w:t>vanje uvjerenja na Obrascu FMB 1</w:t>
      </w:r>
      <w:r w:rsidR="00E021E7">
        <w:rPr>
          <w:rFonts w:ascii="Arial" w:hAnsi="Arial" w:cs="Arial"/>
          <w:sz w:val="24"/>
          <w:szCs w:val="24"/>
          <w:lang w:val="bs-Latn-BA"/>
        </w:rPr>
        <w:t xml:space="preserve">. </w:t>
      </w:r>
    </w:p>
    <w:p w:rsidR="00E021E7" w:rsidRDefault="00E021E7" w:rsidP="005D7215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</w:p>
    <w:p w:rsidR="0018773E" w:rsidRDefault="0018773E" w:rsidP="0018773E">
      <w:pPr>
        <w:pStyle w:val="Heading1"/>
        <w:spacing w:before="0"/>
        <w:rPr>
          <w:rFonts w:ascii="Arial" w:hAnsi="Arial" w:cs="Arial"/>
          <w:color w:val="auto"/>
          <w:sz w:val="24"/>
          <w:szCs w:val="24"/>
          <w:lang w:val="hr-BA"/>
        </w:rPr>
      </w:pPr>
      <w:bookmarkStart w:id="14" w:name="_Toc397074675"/>
      <w:r w:rsidRPr="00170853">
        <w:rPr>
          <w:rFonts w:ascii="Arial" w:hAnsi="Arial" w:cs="Arial"/>
          <w:color w:val="auto"/>
          <w:sz w:val="24"/>
          <w:szCs w:val="24"/>
          <w:lang w:val="hr-BA"/>
        </w:rPr>
        <w:t>2.1.05. Bosansko-podrinjski kanton</w:t>
      </w:r>
      <w:bookmarkEnd w:id="14"/>
    </w:p>
    <w:p w:rsidR="00B31518" w:rsidRDefault="00B31518" w:rsidP="00B31518"/>
    <w:tbl>
      <w:tblPr>
        <w:tblW w:w="13115" w:type="dxa"/>
        <w:tblLook w:val="04A0" w:firstRow="1" w:lastRow="0" w:firstColumn="1" w:lastColumn="0" w:noHBand="0" w:noVBand="1"/>
      </w:tblPr>
      <w:tblGrid>
        <w:gridCol w:w="1920"/>
        <w:gridCol w:w="714"/>
        <w:gridCol w:w="714"/>
        <w:gridCol w:w="1066"/>
        <w:gridCol w:w="720"/>
        <w:gridCol w:w="740"/>
        <w:gridCol w:w="1066"/>
        <w:gridCol w:w="740"/>
        <w:gridCol w:w="740"/>
        <w:gridCol w:w="1066"/>
        <w:gridCol w:w="740"/>
        <w:gridCol w:w="740"/>
        <w:gridCol w:w="1066"/>
        <w:gridCol w:w="1083"/>
      </w:tblGrid>
      <w:tr w:rsidR="00B31518" w:rsidRPr="00E56F88" w:rsidTr="00B31518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Lična invalidnina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Porodična invalidnina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Povoljnije penzije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Odlikovanje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20"/>
                <w:szCs w:val="20"/>
                <w:lang w:eastAsia="bs-Latn-BA"/>
              </w:rPr>
              <w:t> </w:t>
            </w:r>
          </w:p>
        </w:tc>
      </w:tr>
      <w:tr w:rsidR="00B31518" w:rsidRPr="00E56F88" w:rsidTr="00B31518">
        <w:trPr>
          <w:trHeight w:val="85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Općina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UKUPNO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FOČA - USTIKOLINA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GORAŽDE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PALE-PRAČA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18"/>
                <w:szCs w:val="18"/>
                <w:lang w:eastAsia="bs-Latn-BA"/>
              </w:rPr>
              <w:t>PODRINJSKI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</w:tr>
    </w:tbl>
    <w:p w:rsidR="00B31518" w:rsidRDefault="00B31518" w:rsidP="00B31518"/>
    <w:p w:rsidR="001E2C9F" w:rsidRDefault="000647B5" w:rsidP="00B315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Iz tabelarnog prikaza vidljivo je da revizorski timovi u </w:t>
      </w:r>
      <w:r w:rsidR="00975A2C">
        <w:rPr>
          <w:rFonts w:ascii="Arial" w:hAnsi="Arial" w:cs="Arial"/>
          <w:sz w:val="24"/>
          <w:szCs w:val="24"/>
        </w:rPr>
        <w:t>četvrtom</w:t>
      </w:r>
      <w:r w:rsidRPr="00C6758C">
        <w:rPr>
          <w:rFonts w:ascii="Arial" w:hAnsi="Arial" w:cs="Arial"/>
          <w:sz w:val="24"/>
          <w:szCs w:val="24"/>
        </w:rPr>
        <w:t xml:space="preserve"> kvartalu 201</w:t>
      </w:r>
      <w:r w:rsidR="00E021E7">
        <w:rPr>
          <w:rFonts w:ascii="Arial" w:hAnsi="Arial" w:cs="Arial"/>
          <w:sz w:val="24"/>
          <w:szCs w:val="24"/>
        </w:rPr>
        <w:t>7</w:t>
      </w:r>
      <w:r w:rsidRPr="00C6758C">
        <w:rPr>
          <w:rFonts w:ascii="Arial" w:hAnsi="Arial" w:cs="Arial"/>
          <w:sz w:val="24"/>
          <w:szCs w:val="24"/>
        </w:rPr>
        <w:t xml:space="preserve">. godine </w:t>
      </w:r>
      <w:r w:rsidR="00B31518">
        <w:rPr>
          <w:rFonts w:ascii="Arial" w:hAnsi="Arial" w:cs="Arial"/>
          <w:sz w:val="24"/>
          <w:szCs w:val="24"/>
        </w:rPr>
        <w:t xml:space="preserve">nisu vršili </w:t>
      </w:r>
      <w:r w:rsidRPr="00C6758C">
        <w:rPr>
          <w:rFonts w:ascii="Arial" w:hAnsi="Arial" w:cs="Arial"/>
          <w:sz w:val="24"/>
          <w:szCs w:val="24"/>
        </w:rPr>
        <w:t>postupak kontrole</w:t>
      </w:r>
      <w:r w:rsidR="00B31518">
        <w:rPr>
          <w:rFonts w:ascii="Arial" w:hAnsi="Arial" w:cs="Arial"/>
          <w:sz w:val="24"/>
          <w:szCs w:val="24"/>
        </w:rPr>
        <w:t xml:space="preserve">. </w:t>
      </w:r>
      <w:bookmarkStart w:id="15" w:name="_Toc397074676"/>
    </w:p>
    <w:p w:rsidR="00B31518" w:rsidRDefault="00B31518" w:rsidP="00B315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</w:p>
    <w:p w:rsidR="00E2600D" w:rsidRDefault="00E2600D" w:rsidP="001E2C9F">
      <w:pPr>
        <w:tabs>
          <w:tab w:val="left" w:pos="9147"/>
        </w:tabs>
        <w:spacing w:after="0"/>
        <w:jc w:val="both"/>
        <w:rPr>
          <w:rFonts w:eastAsiaTheme="majorEastAsia"/>
          <w:lang w:val="hr-BA" w:eastAsia="hr-HR"/>
        </w:rPr>
      </w:pPr>
    </w:p>
    <w:p w:rsidR="0018773E" w:rsidRDefault="00BD3CB1" w:rsidP="0018773E">
      <w:pPr>
        <w:pStyle w:val="Heading1"/>
        <w:spacing w:before="0"/>
        <w:rPr>
          <w:rFonts w:ascii="Arial" w:hAnsi="Arial" w:cs="Arial"/>
          <w:color w:val="auto"/>
          <w:sz w:val="24"/>
          <w:szCs w:val="24"/>
          <w:lang w:val="hr-BA"/>
        </w:rPr>
      </w:pPr>
      <w:r>
        <w:rPr>
          <w:rFonts w:ascii="Arial" w:hAnsi="Arial" w:cs="Arial"/>
          <w:color w:val="auto"/>
          <w:sz w:val="24"/>
          <w:szCs w:val="24"/>
          <w:lang w:val="hr-BA"/>
        </w:rPr>
        <w:t>2</w:t>
      </w:r>
      <w:r w:rsidR="0018773E" w:rsidRPr="00170853">
        <w:rPr>
          <w:rFonts w:ascii="Arial" w:hAnsi="Arial" w:cs="Arial"/>
          <w:color w:val="auto"/>
          <w:sz w:val="24"/>
          <w:szCs w:val="24"/>
          <w:lang w:val="hr-BA"/>
        </w:rPr>
        <w:t>.1.06.  Srednjobosanski kanton</w:t>
      </w:r>
      <w:bookmarkEnd w:id="15"/>
    </w:p>
    <w:p w:rsidR="00B31518" w:rsidRDefault="00B31518" w:rsidP="00B31518"/>
    <w:p w:rsidR="00B31518" w:rsidRDefault="00B31518" w:rsidP="00B31518"/>
    <w:tbl>
      <w:tblPr>
        <w:tblW w:w="13115" w:type="dxa"/>
        <w:tblLook w:val="04A0" w:firstRow="1" w:lastRow="0" w:firstColumn="1" w:lastColumn="0" w:noHBand="0" w:noVBand="1"/>
      </w:tblPr>
      <w:tblGrid>
        <w:gridCol w:w="1920"/>
        <w:gridCol w:w="714"/>
        <w:gridCol w:w="714"/>
        <w:gridCol w:w="1066"/>
        <w:gridCol w:w="720"/>
        <w:gridCol w:w="740"/>
        <w:gridCol w:w="1066"/>
        <w:gridCol w:w="740"/>
        <w:gridCol w:w="740"/>
        <w:gridCol w:w="1066"/>
        <w:gridCol w:w="740"/>
        <w:gridCol w:w="740"/>
        <w:gridCol w:w="1066"/>
        <w:gridCol w:w="1083"/>
      </w:tblGrid>
      <w:tr w:rsidR="00B31518" w:rsidRPr="00E56F88" w:rsidTr="00B31518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Lična invalidnina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Porodična invalidnina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Povoljnije penzije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Odlikovanje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20"/>
                <w:szCs w:val="20"/>
                <w:lang w:eastAsia="bs-Latn-BA"/>
              </w:rPr>
              <w:t> </w:t>
            </w:r>
          </w:p>
        </w:tc>
      </w:tr>
      <w:tr w:rsidR="00B31518" w:rsidRPr="00E56F88" w:rsidTr="00B31518">
        <w:trPr>
          <w:trHeight w:val="85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Općina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UKUPNO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BUGOJNO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BUSOVAČA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DOBRETIĆI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DONJI VAKUF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3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FOJNICA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G. VAKUF/USKOPLJE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2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lastRenderedPageBreak/>
              <w:t>JAJCE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KISELJAK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KREŠEVO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NOVI TRAVNIK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TRAVNIK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VITEZ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18"/>
                <w:szCs w:val="18"/>
                <w:lang w:eastAsia="bs-Latn-BA"/>
              </w:rPr>
              <w:t>SBK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7</w:t>
            </w:r>
          </w:p>
        </w:tc>
      </w:tr>
    </w:tbl>
    <w:p w:rsidR="00B31518" w:rsidRDefault="00B31518" w:rsidP="00B31518"/>
    <w:p w:rsidR="000647B5" w:rsidRPr="00C6758C" w:rsidRDefault="000647B5" w:rsidP="00E2600D">
      <w:pPr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Iz tabelarnog prikaza vidljivo je da su revizorski timovi u </w:t>
      </w:r>
      <w:r w:rsidR="00975A2C">
        <w:rPr>
          <w:rFonts w:ascii="Arial" w:hAnsi="Arial" w:cs="Arial"/>
          <w:sz w:val="24"/>
          <w:szCs w:val="24"/>
        </w:rPr>
        <w:t>četvrtom</w:t>
      </w:r>
      <w:r w:rsidR="00E55BC9">
        <w:rPr>
          <w:rFonts w:ascii="Arial" w:hAnsi="Arial" w:cs="Arial"/>
          <w:sz w:val="24"/>
          <w:szCs w:val="24"/>
        </w:rPr>
        <w:t xml:space="preserve"> </w:t>
      </w:r>
      <w:r w:rsidRPr="00C6758C">
        <w:rPr>
          <w:rFonts w:ascii="Arial" w:hAnsi="Arial" w:cs="Arial"/>
          <w:sz w:val="24"/>
          <w:szCs w:val="24"/>
        </w:rPr>
        <w:t>kvartalu 201</w:t>
      </w:r>
      <w:r w:rsidR="00E021E7">
        <w:rPr>
          <w:rFonts w:ascii="Arial" w:hAnsi="Arial" w:cs="Arial"/>
          <w:sz w:val="24"/>
          <w:szCs w:val="24"/>
        </w:rPr>
        <w:t>7</w:t>
      </w:r>
      <w:r w:rsidRPr="00C6758C">
        <w:rPr>
          <w:rFonts w:ascii="Arial" w:hAnsi="Arial" w:cs="Arial"/>
          <w:sz w:val="24"/>
          <w:szCs w:val="24"/>
        </w:rPr>
        <w:t xml:space="preserve">. godine postupak kontrole okončali u ukupno </w:t>
      </w:r>
      <w:r w:rsidR="00B31518">
        <w:rPr>
          <w:rFonts w:ascii="Arial" w:hAnsi="Arial" w:cs="Arial"/>
          <w:sz w:val="24"/>
          <w:szCs w:val="24"/>
        </w:rPr>
        <w:t xml:space="preserve">7 </w:t>
      </w:r>
      <w:r w:rsidRPr="00C6758C">
        <w:rPr>
          <w:rFonts w:ascii="Arial" w:hAnsi="Arial" w:cs="Arial"/>
          <w:sz w:val="24"/>
          <w:szCs w:val="24"/>
        </w:rPr>
        <w:t>predmet</w:t>
      </w:r>
      <w:r w:rsidR="00B31518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 xml:space="preserve">. </w:t>
      </w:r>
    </w:p>
    <w:p w:rsidR="000647B5" w:rsidRPr="00C6758C" w:rsidRDefault="000647B5" w:rsidP="000647B5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>Od tog broja:</w:t>
      </w:r>
    </w:p>
    <w:p w:rsidR="000647B5" w:rsidRPr="00C6758C" w:rsidRDefault="000647B5" w:rsidP="000647B5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- </w:t>
      </w:r>
      <w:r w:rsidR="00B31518">
        <w:rPr>
          <w:rFonts w:ascii="Arial" w:hAnsi="Arial" w:cs="Arial"/>
          <w:sz w:val="24"/>
          <w:szCs w:val="24"/>
        </w:rPr>
        <w:t>2</w:t>
      </w:r>
      <w:r w:rsidRPr="00C6758C">
        <w:rPr>
          <w:rFonts w:ascii="Arial" w:hAnsi="Arial" w:cs="Arial"/>
          <w:sz w:val="24"/>
          <w:szCs w:val="24"/>
        </w:rPr>
        <w:t xml:space="preserve"> predmet</w:t>
      </w:r>
      <w:r w:rsidR="00984C6D">
        <w:rPr>
          <w:rFonts w:ascii="Arial" w:hAnsi="Arial" w:cs="Arial"/>
          <w:sz w:val="24"/>
          <w:szCs w:val="24"/>
        </w:rPr>
        <w:t>a</w:t>
      </w:r>
      <w:r w:rsidR="00E55BC9">
        <w:rPr>
          <w:rFonts w:ascii="Arial" w:hAnsi="Arial" w:cs="Arial"/>
          <w:sz w:val="24"/>
          <w:szCs w:val="24"/>
        </w:rPr>
        <w:t xml:space="preserve"> </w:t>
      </w:r>
      <w:r w:rsidR="00984C6D">
        <w:rPr>
          <w:rFonts w:ascii="Arial" w:hAnsi="Arial" w:cs="Arial"/>
          <w:sz w:val="24"/>
          <w:szCs w:val="24"/>
        </w:rPr>
        <w:t>su</w:t>
      </w:r>
      <w:r w:rsidRPr="00C6758C">
        <w:rPr>
          <w:rFonts w:ascii="Arial" w:hAnsi="Arial" w:cs="Arial"/>
          <w:sz w:val="24"/>
          <w:szCs w:val="24"/>
        </w:rPr>
        <w:t xml:space="preserve"> predmet</w:t>
      </w:r>
      <w:r w:rsidR="00984C6D">
        <w:rPr>
          <w:rFonts w:ascii="Arial" w:hAnsi="Arial" w:cs="Arial"/>
          <w:sz w:val="24"/>
          <w:szCs w:val="24"/>
        </w:rPr>
        <w:t>i</w:t>
      </w:r>
      <w:r w:rsidRPr="00C6758C">
        <w:rPr>
          <w:rFonts w:ascii="Arial" w:hAnsi="Arial" w:cs="Arial"/>
          <w:sz w:val="24"/>
          <w:szCs w:val="24"/>
        </w:rPr>
        <w:t xml:space="preserve"> korisnika prava na  porodičnu invalidninu,</w:t>
      </w:r>
    </w:p>
    <w:p w:rsidR="000647B5" w:rsidRDefault="004C72AD" w:rsidP="000647B5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3151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predmeta su predmeti korisnika prava na mjesečni novčani dodatak</w:t>
      </w:r>
      <w:r w:rsidR="000647B5" w:rsidRPr="00C6758C">
        <w:rPr>
          <w:rFonts w:ascii="Arial" w:hAnsi="Arial" w:cs="Arial"/>
          <w:sz w:val="24"/>
          <w:szCs w:val="24"/>
        </w:rPr>
        <w:t>.</w:t>
      </w:r>
    </w:p>
    <w:p w:rsidR="00B31518" w:rsidRPr="00C6758C" w:rsidRDefault="00B31518" w:rsidP="000647B5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E2600D" w:rsidRDefault="00E2600D" w:rsidP="00E2600D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  <w:r w:rsidRPr="00C6758C">
        <w:rPr>
          <w:rFonts w:ascii="Arial" w:hAnsi="Arial" w:cs="Arial"/>
          <w:sz w:val="24"/>
          <w:szCs w:val="24"/>
        </w:rPr>
        <w:t xml:space="preserve">Što se tiče </w:t>
      </w:r>
      <w:r w:rsidRPr="00C6758C">
        <w:rPr>
          <w:rFonts w:ascii="Arial" w:hAnsi="Arial" w:cs="Arial"/>
          <w:sz w:val="24"/>
          <w:szCs w:val="24"/>
          <w:lang w:val="bs-Latn-BA"/>
        </w:rPr>
        <w:t>strukture naloga kojima su postupci kontrole okončani vidljivo je da je</w:t>
      </w:r>
      <w:r>
        <w:rPr>
          <w:rFonts w:ascii="Arial" w:hAnsi="Arial" w:cs="Arial"/>
          <w:sz w:val="24"/>
          <w:szCs w:val="24"/>
          <w:lang w:val="bs-Latn-BA"/>
        </w:rPr>
        <w:t xml:space="preserve"> u svim predmetima </w:t>
      </w:r>
      <w:r w:rsidRPr="00C6758C">
        <w:rPr>
          <w:rFonts w:ascii="Arial" w:hAnsi="Arial" w:cs="Arial"/>
          <w:sz w:val="24"/>
          <w:szCs w:val="24"/>
          <w:lang w:val="bs-Latn-BA"/>
        </w:rPr>
        <w:t>postupak kontrole okončan nalogom za izda</w:t>
      </w:r>
      <w:r>
        <w:rPr>
          <w:rFonts w:ascii="Arial" w:hAnsi="Arial" w:cs="Arial"/>
          <w:sz w:val="24"/>
          <w:szCs w:val="24"/>
          <w:lang w:val="bs-Latn-BA"/>
        </w:rPr>
        <w:t>vanje uvjerenja na Obrascu FMB 1</w:t>
      </w:r>
      <w:r w:rsidR="00B31518">
        <w:rPr>
          <w:rFonts w:ascii="Arial" w:hAnsi="Arial" w:cs="Arial"/>
          <w:sz w:val="24"/>
          <w:szCs w:val="24"/>
          <w:lang w:val="bs-Latn-BA"/>
        </w:rPr>
        <w:t xml:space="preserve">. </w:t>
      </w:r>
    </w:p>
    <w:p w:rsidR="000647B5" w:rsidRDefault="000647B5" w:rsidP="000647B5">
      <w:pPr>
        <w:tabs>
          <w:tab w:val="left" w:pos="9147"/>
        </w:tabs>
        <w:spacing w:after="0"/>
        <w:jc w:val="both"/>
        <w:rPr>
          <w:rFonts w:ascii="Arial" w:hAnsi="Arial" w:cs="Arial"/>
          <w:szCs w:val="24"/>
          <w:lang w:val="bs-Latn-BA"/>
        </w:rPr>
      </w:pPr>
    </w:p>
    <w:p w:rsidR="0018773E" w:rsidRDefault="0018773E" w:rsidP="0018773E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bookmarkStart w:id="16" w:name="_Toc397074677"/>
      <w:r w:rsidRPr="00170853">
        <w:rPr>
          <w:rFonts w:ascii="Arial" w:hAnsi="Arial" w:cs="Arial"/>
          <w:color w:val="auto"/>
          <w:sz w:val="24"/>
          <w:szCs w:val="24"/>
          <w:lang w:val="hr-BA"/>
        </w:rPr>
        <w:t>2.1.</w:t>
      </w:r>
      <w:r w:rsidRPr="00170853">
        <w:rPr>
          <w:rFonts w:ascii="Arial" w:hAnsi="Arial" w:cs="Arial"/>
          <w:color w:val="auto"/>
          <w:sz w:val="24"/>
          <w:szCs w:val="24"/>
        </w:rPr>
        <w:t>07.  Hercegovačko -neretvanski kanton</w:t>
      </w:r>
      <w:bookmarkEnd w:id="16"/>
    </w:p>
    <w:p w:rsidR="00B31518" w:rsidRDefault="00B31518" w:rsidP="00B31518"/>
    <w:tbl>
      <w:tblPr>
        <w:tblW w:w="13115" w:type="dxa"/>
        <w:tblLook w:val="04A0" w:firstRow="1" w:lastRow="0" w:firstColumn="1" w:lastColumn="0" w:noHBand="0" w:noVBand="1"/>
      </w:tblPr>
      <w:tblGrid>
        <w:gridCol w:w="1920"/>
        <w:gridCol w:w="714"/>
        <w:gridCol w:w="714"/>
        <w:gridCol w:w="1066"/>
        <w:gridCol w:w="720"/>
        <w:gridCol w:w="740"/>
        <w:gridCol w:w="1066"/>
        <w:gridCol w:w="740"/>
        <w:gridCol w:w="740"/>
        <w:gridCol w:w="1066"/>
        <w:gridCol w:w="740"/>
        <w:gridCol w:w="740"/>
        <w:gridCol w:w="1066"/>
        <w:gridCol w:w="1083"/>
      </w:tblGrid>
      <w:tr w:rsidR="00B31518" w:rsidRPr="00E56F88" w:rsidTr="00B31518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Lična invalidnina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Porodična invalidnina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Povoljnije penzije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Odlikovanje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20"/>
                <w:szCs w:val="20"/>
                <w:lang w:eastAsia="bs-Latn-BA"/>
              </w:rPr>
              <w:t> </w:t>
            </w:r>
          </w:p>
        </w:tc>
      </w:tr>
      <w:tr w:rsidR="00B31518" w:rsidRPr="00E56F88" w:rsidTr="00B31518">
        <w:trPr>
          <w:trHeight w:val="85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Općina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UKUPNO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JABLANICA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2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KONJIC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6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MOSTAR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37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71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NEUM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21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PROZOR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5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STOLAC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34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ČAPLJINA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74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ČITLUK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23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63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18"/>
                <w:szCs w:val="18"/>
                <w:lang w:eastAsia="bs-Latn-BA"/>
              </w:rPr>
              <w:t>HNK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97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276</w:t>
            </w:r>
          </w:p>
        </w:tc>
      </w:tr>
    </w:tbl>
    <w:p w:rsidR="00B31518" w:rsidRDefault="00B31518" w:rsidP="00B31518"/>
    <w:p w:rsidR="000647B5" w:rsidRPr="00C6758C" w:rsidRDefault="000647B5" w:rsidP="000647B5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Iz tabelarnog prikaza vidljivo je da su revizorski timovi u </w:t>
      </w:r>
      <w:r w:rsidR="00180E36">
        <w:rPr>
          <w:rFonts w:ascii="Arial" w:hAnsi="Arial" w:cs="Arial"/>
          <w:sz w:val="24"/>
          <w:szCs w:val="24"/>
        </w:rPr>
        <w:t>četvrtom</w:t>
      </w:r>
      <w:r w:rsidR="00E55BC9">
        <w:rPr>
          <w:rFonts w:ascii="Arial" w:hAnsi="Arial" w:cs="Arial"/>
          <w:sz w:val="24"/>
          <w:szCs w:val="24"/>
        </w:rPr>
        <w:t xml:space="preserve"> </w:t>
      </w:r>
      <w:r w:rsidR="00A11A91">
        <w:rPr>
          <w:rFonts w:ascii="Arial" w:hAnsi="Arial" w:cs="Arial"/>
          <w:sz w:val="24"/>
          <w:szCs w:val="24"/>
        </w:rPr>
        <w:t>kvartalu</w:t>
      </w:r>
      <w:r w:rsidRPr="00C6758C">
        <w:rPr>
          <w:rFonts w:ascii="Arial" w:hAnsi="Arial" w:cs="Arial"/>
          <w:sz w:val="24"/>
          <w:szCs w:val="24"/>
        </w:rPr>
        <w:t xml:space="preserve"> 201</w:t>
      </w:r>
      <w:r w:rsidR="00E021E7">
        <w:rPr>
          <w:rFonts w:ascii="Arial" w:hAnsi="Arial" w:cs="Arial"/>
          <w:sz w:val="24"/>
          <w:szCs w:val="24"/>
        </w:rPr>
        <w:t>7</w:t>
      </w:r>
      <w:r w:rsidRPr="00C6758C">
        <w:rPr>
          <w:rFonts w:ascii="Arial" w:hAnsi="Arial" w:cs="Arial"/>
          <w:sz w:val="24"/>
          <w:szCs w:val="24"/>
        </w:rPr>
        <w:t xml:space="preserve">. godine postupak kontrole okončali u ukupno </w:t>
      </w:r>
      <w:r w:rsidR="00B31518">
        <w:rPr>
          <w:rFonts w:ascii="Arial" w:hAnsi="Arial" w:cs="Arial"/>
          <w:sz w:val="24"/>
          <w:szCs w:val="24"/>
        </w:rPr>
        <w:t xml:space="preserve">276 </w:t>
      </w:r>
      <w:r w:rsidRPr="00C6758C">
        <w:rPr>
          <w:rFonts w:ascii="Arial" w:hAnsi="Arial" w:cs="Arial"/>
          <w:sz w:val="24"/>
          <w:szCs w:val="24"/>
        </w:rPr>
        <w:t xml:space="preserve">predmeta. </w:t>
      </w:r>
    </w:p>
    <w:p w:rsidR="000647B5" w:rsidRPr="00C6758C" w:rsidRDefault="000647B5" w:rsidP="000647B5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>Od tog broja:</w:t>
      </w:r>
    </w:p>
    <w:p w:rsidR="000647B5" w:rsidRPr="00C6758C" w:rsidRDefault="000647B5" w:rsidP="000647B5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- </w:t>
      </w:r>
      <w:r w:rsidR="00B31518">
        <w:rPr>
          <w:rFonts w:ascii="Arial" w:hAnsi="Arial" w:cs="Arial"/>
          <w:sz w:val="24"/>
          <w:szCs w:val="24"/>
        </w:rPr>
        <w:t>97</w:t>
      </w:r>
      <w:r w:rsidR="00E55BC9">
        <w:rPr>
          <w:rFonts w:ascii="Arial" w:hAnsi="Arial" w:cs="Arial"/>
          <w:sz w:val="24"/>
          <w:szCs w:val="24"/>
        </w:rPr>
        <w:t xml:space="preserve"> </w:t>
      </w:r>
      <w:r w:rsidRPr="00C6758C">
        <w:rPr>
          <w:rFonts w:ascii="Arial" w:hAnsi="Arial" w:cs="Arial"/>
          <w:sz w:val="24"/>
          <w:szCs w:val="24"/>
        </w:rPr>
        <w:t>predmeta su predmeti korisnika prava na ličnu</w:t>
      </w:r>
      <w:r w:rsidR="00E32CCE">
        <w:rPr>
          <w:rFonts w:ascii="Arial" w:hAnsi="Arial" w:cs="Arial"/>
          <w:sz w:val="24"/>
          <w:szCs w:val="24"/>
        </w:rPr>
        <w:t xml:space="preserve"> invalidninu</w:t>
      </w:r>
      <w:r w:rsidRPr="00C6758C">
        <w:rPr>
          <w:rFonts w:ascii="Arial" w:hAnsi="Arial" w:cs="Arial"/>
          <w:sz w:val="24"/>
          <w:szCs w:val="24"/>
        </w:rPr>
        <w:t xml:space="preserve">, </w:t>
      </w:r>
    </w:p>
    <w:p w:rsidR="000647B5" w:rsidRPr="00C6758C" w:rsidRDefault="000647B5" w:rsidP="000647B5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- </w:t>
      </w:r>
      <w:r w:rsidR="00B31518">
        <w:rPr>
          <w:rFonts w:ascii="Arial" w:hAnsi="Arial" w:cs="Arial"/>
          <w:sz w:val="24"/>
          <w:szCs w:val="24"/>
        </w:rPr>
        <w:t>48</w:t>
      </w:r>
      <w:r w:rsidRPr="00C6758C">
        <w:rPr>
          <w:rFonts w:ascii="Arial" w:hAnsi="Arial" w:cs="Arial"/>
          <w:sz w:val="24"/>
          <w:szCs w:val="24"/>
        </w:rPr>
        <w:t xml:space="preserve"> predmet</w:t>
      </w:r>
      <w:r w:rsidR="00A11A91">
        <w:rPr>
          <w:rFonts w:ascii="Arial" w:hAnsi="Arial" w:cs="Arial"/>
          <w:sz w:val="24"/>
          <w:szCs w:val="24"/>
        </w:rPr>
        <w:t>a</w:t>
      </w:r>
      <w:r w:rsidR="00E55BC9">
        <w:rPr>
          <w:rFonts w:ascii="Arial" w:hAnsi="Arial" w:cs="Arial"/>
          <w:sz w:val="24"/>
          <w:szCs w:val="24"/>
        </w:rPr>
        <w:t xml:space="preserve"> </w:t>
      </w:r>
      <w:r w:rsidR="00A11A91">
        <w:rPr>
          <w:rFonts w:ascii="Arial" w:hAnsi="Arial" w:cs="Arial"/>
          <w:sz w:val="24"/>
          <w:szCs w:val="24"/>
        </w:rPr>
        <w:t>su</w:t>
      </w:r>
      <w:r w:rsidRPr="00C6758C">
        <w:rPr>
          <w:rFonts w:ascii="Arial" w:hAnsi="Arial" w:cs="Arial"/>
          <w:sz w:val="24"/>
          <w:szCs w:val="24"/>
        </w:rPr>
        <w:t xml:space="preserve"> predmet</w:t>
      </w:r>
      <w:r w:rsidR="00A11A91">
        <w:rPr>
          <w:rFonts w:ascii="Arial" w:hAnsi="Arial" w:cs="Arial"/>
          <w:sz w:val="24"/>
          <w:szCs w:val="24"/>
        </w:rPr>
        <w:t>i</w:t>
      </w:r>
      <w:r w:rsidRPr="00C6758C">
        <w:rPr>
          <w:rFonts w:ascii="Arial" w:hAnsi="Arial" w:cs="Arial"/>
          <w:sz w:val="24"/>
          <w:szCs w:val="24"/>
        </w:rPr>
        <w:t xml:space="preserve"> korisnika prava na  porodičnu invalidninu,</w:t>
      </w:r>
    </w:p>
    <w:p w:rsidR="00BD6F21" w:rsidRDefault="000647B5" w:rsidP="000647B5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- </w:t>
      </w:r>
      <w:r w:rsidR="00B31518">
        <w:rPr>
          <w:rFonts w:ascii="Arial" w:hAnsi="Arial" w:cs="Arial"/>
          <w:sz w:val="24"/>
          <w:szCs w:val="24"/>
        </w:rPr>
        <w:t>131</w:t>
      </w:r>
      <w:r w:rsidR="00201EEE">
        <w:rPr>
          <w:rFonts w:ascii="Arial" w:hAnsi="Arial" w:cs="Arial"/>
          <w:sz w:val="24"/>
          <w:szCs w:val="24"/>
        </w:rPr>
        <w:t xml:space="preserve"> </w:t>
      </w:r>
      <w:r w:rsidRPr="00C6758C">
        <w:rPr>
          <w:rFonts w:ascii="Arial" w:hAnsi="Arial" w:cs="Arial"/>
          <w:sz w:val="24"/>
          <w:szCs w:val="24"/>
        </w:rPr>
        <w:t xml:space="preserve">predmet </w:t>
      </w:r>
      <w:r w:rsidR="00E55BC9">
        <w:rPr>
          <w:rFonts w:ascii="Arial" w:hAnsi="Arial" w:cs="Arial"/>
          <w:sz w:val="24"/>
          <w:szCs w:val="24"/>
        </w:rPr>
        <w:t>su</w:t>
      </w:r>
      <w:r w:rsidRPr="00C6758C">
        <w:rPr>
          <w:rFonts w:ascii="Arial" w:hAnsi="Arial" w:cs="Arial"/>
          <w:sz w:val="24"/>
          <w:szCs w:val="24"/>
        </w:rPr>
        <w:t xml:space="preserve"> predmet korisnika koji su ostvarili pravo na penziju pod povoljnijim uvjetima</w:t>
      </w:r>
      <w:r w:rsidR="00B31518">
        <w:rPr>
          <w:rFonts w:ascii="Arial" w:hAnsi="Arial" w:cs="Arial"/>
          <w:sz w:val="24"/>
          <w:szCs w:val="24"/>
        </w:rPr>
        <w:t>.</w:t>
      </w:r>
    </w:p>
    <w:p w:rsidR="00B31518" w:rsidRDefault="00B31518" w:rsidP="000647B5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E2600D" w:rsidRDefault="00E2600D" w:rsidP="00E2600D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  <w:r w:rsidRPr="00C6758C">
        <w:rPr>
          <w:rFonts w:ascii="Arial" w:hAnsi="Arial" w:cs="Arial"/>
          <w:sz w:val="24"/>
          <w:szCs w:val="24"/>
        </w:rPr>
        <w:t xml:space="preserve">Što se tiče </w:t>
      </w:r>
      <w:r w:rsidRPr="00C6758C">
        <w:rPr>
          <w:rFonts w:ascii="Arial" w:hAnsi="Arial" w:cs="Arial"/>
          <w:sz w:val="24"/>
          <w:szCs w:val="24"/>
          <w:lang w:val="bs-Latn-BA"/>
        </w:rPr>
        <w:t>strukture naloga kojima su postupci kontrole okončani vidljivo je da je</w:t>
      </w:r>
      <w:r>
        <w:rPr>
          <w:rFonts w:ascii="Arial" w:hAnsi="Arial" w:cs="Arial"/>
          <w:sz w:val="24"/>
          <w:szCs w:val="24"/>
          <w:lang w:val="bs-Latn-BA"/>
        </w:rPr>
        <w:t xml:space="preserve"> u svim predmetima </w:t>
      </w:r>
      <w:r w:rsidRPr="00C6758C">
        <w:rPr>
          <w:rFonts w:ascii="Arial" w:hAnsi="Arial" w:cs="Arial"/>
          <w:sz w:val="24"/>
          <w:szCs w:val="24"/>
          <w:lang w:val="bs-Latn-BA"/>
        </w:rPr>
        <w:t>postupak kontrole okončan nalogom za izda</w:t>
      </w:r>
      <w:r>
        <w:rPr>
          <w:rFonts w:ascii="Arial" w:hAnsi="Arial" w:cs="Arial"/>
          <w:sz w:val="24"/>
          <w:szCs w:val="24"/>
          <w:lang w:val="bs-Latn-BA"/>
        </w:rPr>
        <w:t>vanje uvjerenja na Obrascu FMB 1</w:t>
      </w:r>
      <w:r w:rsidR="00180E36">
        <w:rPr>
          <w:rFonts w:ascii="Arial" w:hAnsi="Arial" w:cs="Arial"/>
          <w:sz w:val="24"/>
          <w:szCs w:val="24"/>
          <w:lang w:val="bs-Latn-BA"/>
        </w:rPr>
        <w:t>,</w:t>
      </w:r>
      <w:r w:rsidR="00180E36" w:rsidRPr="00180E36">
        <w:rPr>
          <w:rFonts w:ascii="Arial" w:hAnsi="Arial" w:cs="Arial"/>
          <w:sz w:val="24"/>
          <w:szCs w:val="24"/>
          <w:lang w:val="bs-Latn-BA"/>
        </w:rPr>
        <w:t xml:space="preserve"> </w:t>
      </w:r>
      <w:r w:rsidR="00180E36">
        <w:rPr>
          <w:rFonts w:ascii="Arial" w:hAnsi="Arial" w:cs="Arial"/>
          <w:sz w:val="24"/>
          <w:szCs w:val="24"/>
          <w:lang w:val="bs-Latn-BA"/>
        </w:rPr>
        <w:t>osim  u 5 predmeta korisnika koji su ostvarili pravo na penziju pod povoljnijim uvjetima u kojim je postupak kontrole okončan nalogom za izdavanje uvjerenja na Obrascu FMB 2.</w:t>
      </w:r>
    </w:p>
    <w:p w:rsidR="003E0162" w:rsidRDefault="003E0162" w:rsidP="00E2600D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</w:p>
    <w:p w:rsidR="0018773E" w:rsidRDefault="0018773E" w:rsidP="0018773E">
      <w:pPr>
        <w:pStyle w:val="Heading1"/>
        <w:spacing w:before="0"/>
        <w:jc w:val="both"/>
        <w:rPr>
          <w:rFonts w:ascii="Arial" w:hAnsi="Arial" w:cs="Arial"/>
          <w:color w:val="auto"/>
          <w:sz w:val="24"/>
          <w:szCs w:val="24"/>
          <w:lang w:val="hr-BA"/>
        </w:rPr>
      </w:pPr>
      <w:bookmarkStart w:id="17" w:name="_Toc397074678"/>
      <w:r w:rsidRPr="00170853">
        <w:rPr>
          <w:rFonts w:ascii="Arial" w:hAnsi="Arial" w:cs="Arial"/>
          <w:color w:val="auto"/>
          <w:sz w:val="24"/>
          <w:szCs w:val="24"/>
          <w:lang w:val="hr-BA"/>
        </w:rPr>
        <w:t>2.1.08. Zapadnohercegovački kanton</w:t>
      </w:r>
      <w:bookmarkEnd w:id="17"/>
    </w:p>
    <w:p w:rsidR="00B31518" w:rsidRDefault="00B31518" w:rsidP="00B31518"/>
    <w:tbl>
      <w:tblPr>
        <w:tblW w:w="13115" w:type="dxa"/>
        <w:tblLook w:val="04A0" w:firstRow="1" w:lastRow="0" w:firstColumn="1" w:lastColumn="0" w:noHBand="0" w:noVBand="1"/>
      </w:tblPr>
      <w:tblGrid>
        <w:gridCol w:w="1920"/>
        <w:gridCol w:w="714"/>
        <w:gridCol w:w="714"/>
        <w:gridCol w:w="1066"/>
        <w:gridCol w:w="720"/>
        <w:gridCol w:w="740"/>
        <w:gridCol w:w="1066"/>
        <w:gridCol w:w="740"/>
        <w:gridCol w:w="740"/>
        <w:gridCol w:w="1066"/>
        <w:gridCol w:w="740"/>
        <w:gridCol w:w="740"/>
        <w:gridCol w:w="1066"/>
        <w:gridCol w:w="1083"/>
      </w:tblGrid>
      <w:tr w:rsidR="00B31518" w:rsidRPr="00E56F88" w:rsidTr="00B31518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Lična invalidnina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Porodična invalidnina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Povoljnije penzije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Odlikovanje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20"/>
                <w:szCs w:val="20"/>
                <w:lang w:eastAsia="bs-Latn-BA"/>
              </w:rPr>
              <w:t> </w:t>
            </w:r>
          </w:p>
        </w:tc>
      </w:tr>
      <w:tr w:rsidR="00B31518" w:rsidRPr="00E56F88" w:rsidTr="00B31518">
        <w:trPr>
          <w:trHeight w:val="85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Općina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UKUPNO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GRUDE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LJUBUŠKI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POSUŠJE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ŠIROKI BRIJEG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8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18"/>
                <w:szCs w:val="18"/>
                <w:lang w:eastAsia="bs-Latn-BA"/>
              </w:rPr>
              <w:t>ZHK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11</w:t>
            </w:r>
          </w:p>
        </w:tc>
      </w:tr>
    </w:tbl>
    <w:p w:rsidR="00B31518" w:rsidRDefault="00B31518" w:rsidP="00B31518"/>
    <w:p w:rsidR="000647B5" w:rsidRPr="00C6758C" w:rsidRDefault="000647B5" w:rsidP="000647B5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Iz tabelarnog prikaza vidljivo je da su revizorski timovi u </w:t>
      </w:r>
      <w:r w:rsidR="00180E36">
        <w:rPr>
          <w:rFonts w:ascii="Arial" w:hAnsi="Arial" w:cs="Arial"/>
          <w:sz w:val="24"/>
          <w:szCs w:val="24"/>
        </w:rPr>
        <w:t>četvrtom</w:t>
      </w:r>
      <w:r w:rsidRPr="00C6758C">
        <w:rPr>
          <w:rFonts w:ascii="Arial" w:hAnsi="Arial" w:cs="Arial"/>
          <w:sz w:val="24"/>
          <w:szCs w:val="24"/>
        </w:rPr>
        <w:t xml:space="preserve"> kvartalu 201</w:t>
      </w:r>
      <w:r w:rsidR="005733C5">
        <w:rPr>
          <w:rFonts w:ascii="Arial" w:hAnsi="Arial" w:cs="Arial"/>
          <w:sz w:val="24"/>
          <w:szCs w:val="24"/>
        </w:rPr>
        <w:t>7</w:t>
      </w:r>
      <w:r w:rsidRPr="00C6758C">
        <w:rPr>
          <w:rFonts w:ascii="Arial" w:hAnsi="Arial" w:cs="Arial"/>
          <w:sz w:val="24"/>
          <w:szCs w:val="24"/>
        </w:rPr>
        <w:t xml:space="preserve">. godine postupak kontrole okončali u ukupno </w:t>
      </w:r>
      <w:r w:rsidR="00B31518">
        <w:rPr>
          <w:rFonts w:ascii="Arial" w:hAnsi="Arial" w:cs="Arial"/>
          <w:sz w:val="24"/>
          <w:szCs w:val="24"/>
        </w:rPr>
        <w:t>11</w:t>
      </w:r>
      <w:r w:rsidR="00E55BC9">
        <w:rPr>
          <w:rFonts w:ascii="Arial" w:hAnsi="Arial" w:cs="Arial"/>
          <w:sz w:val="24"/>
          <w:szCs w:val="24"/>
        </w:rPr>
        <w:t xml:space="preserve"> </w:t>
      </w:r>
      <w:r w:rsidRPr="00C6758C">
        <w:rPr>
          <w:rFonts w:ascii="Arial" w:hAnsi="Arial" w:cs="Arial"/>
          <w:sz w:val="24"/>
          <w:szCs w:val="24"/>
        </w:rPr>
        <w:t xml:space="preserve">predmeta. </w:t>
      </w:r>
    </w:p>
    <w:p w:rsidR="000647B5" w:rsidRPr="00C6758C" w:rsidRDefault="000647B5" w:rsidP="000647B5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>Od tog broja:</w:t>
      </w:r>
    </w:p>
    <w:p w:rsidR="005733C5" w:rsidRDefault="000647B5" w:rsidP="000647B5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- </w:t>
      </w:r>
      <w:r w:rsidR="00B31518">
        <w:rPr>
          <w:rFonts w:ascii="Arial" w:hAnsi="Arial" w:cs="Arial"/>
          <w:sz w:val="24"/>
          <w:szCs w:val="24"/>
        </w:rPr>
        <w:t>10</w:t>
      </w:r>
      <w:r w:rsidR="005733C5">
        <w:rPr>
          <w:rFonts w:ascii="Arial" w:hAnsi="Arial" w:cs="Arial"/>
          <w:sz w:val="24"/>
          <w:szCs w:val="24"/>
        </w:rPr>
        <w:t xml:space="preserve"> predmeta su predmeti </w:t>
      </w:r>
      <w:r w:rsidR="005733C5" w:rsidRPr="00C6758C">
        <w:rPr>
          <w:rFonts w:ascii="Arial" w:hAnsi="Arial" w:cs="Arial"/>
          <w:sz w:val="24"/>
          <w:szCs w:val="24"/>
        </w:rPr>
        <w:t>korisnika koji su ostvarili pravo na penziju pod povoljnijim uvjetima</w:t>
      </w:r>
    </w:p>
    <w:p w:rsidR="000647B5" w:rsidRPr="00C6758C" w:rsidRDefault="00E2600D" w:rsidP="000647B5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80E36">
        <w:rPr>
          <w:rFonts w:ascii="Arial" w:hAnsi="Arial" w:cs="Arial"/>
          <w:sz w:val="24"/>
          <w:szCs w:val="24"/>
        </w:rPr>
        <w:t>1</w:t>
      </w:r>
      <w:r w:rsidR="00094984">
        <w:rPr>
          <w:rFonts w:ascii="Arial" w:hAnsi="Arial" w:cs="Arial"/>
          <w:sz w:val="24"/>
          <w:szCs w:val="24"/>
        </w:rPr>
        <w:t xml:space="preserve"> predmet </w:t>
      </w:r>
      <w:r w:rsidR="00B31518">
        <w:rPr>
          <w:rFonts w:ascii="Arial" w:hAnsi="Arial" w:cs="Arial"/>
          <w:sz w:val="24"/>
          <w:szCs w:val="24"/>
        </w:rPr>
        <w:t>je</w:t>
      </w:r>
      <w:r w:rsidR="00094984">
        <w:rPr>
          <w:rFonts w:ascii="Arial" w:hAnsi="Arial" w:cs="Arial"/>
          <w:sz w:val="24"/>
          <w:szCs w:val="24"/>
        </w:rPr>
        <w:t xml:space="preserve"> predmet korisnika prava na mjesečni novčani dodatak</w:t>
      </w:r>
      <w:r w:rsidR="000647B5" w:rsidRPr="00C6758C">
        <w:rPr>
          <w:rFonts w:ascii="Arial" w:hAnsi="Arial" w:cs="Arial"/>
          <w:sz w:val="24"/>
          <w:szCs w:val="24"/>
        </w:rPr>
        <w:t>.</w:t>
      </w:r>
    </w:p>
    <w:p w:rsidR="00E2600D" w:rsidRDefault="00E2600D" w:rsidP="00E2600D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  <w:bookmarkStart w:id="18" w:name="_Toc397074679"/>
      <w:r w:rsidRPr="00C6758C">
        <w:rPr>
          <w:rFonts w:ascii="Arial" w:hAnsi="Arial" w:cs="Arial"/>
          <w:sz w:val="24"/>
          <w:szCs w:val="24"/>
        </w:rPr>
        <w:t xml:space="preserve">Što se tiče </w:t>
      </w:r>
      <w:r w:rsidRPr="00C6758C">
        <w:rPr>
          <w:rFonts w:ascii="Arial" w:hAnsi="Arial" w:cs="Arial"/>
          <w:sz w:val="24"/>
          <w:szCs w:val="24"/>
          <w:lang w:val="bs-Latn-BA"/>
        </w:rPr>
        <w:t>strukture naloga kojima su postupci kontrole okončani vidljivo je da je</w:t>
      </w:r>
      <w:r>
        <w:rPr>
          <w:rFonts w:ascii="Arial" w:hAnsi="Arial" w:cs="Arial"/>
          <w:sz w:val="24"/>
          <w:szCs w:val="24"/>
          <w:lang w:val="bs-Latn-BA"/>
        </w:rPr>
        <w:t xml:space="preserve"> u </w:t>
      </w:r>
      <w:r w:rsidR="00B31518">
        <w:rPr>
          <w:rFonts w:ascii="Arial" w:hAnsi="Arial" w:cs="Arial"/>
          <w:sz w:val="24"/>
          <w:szCs w:val="24"/>
          <w:lang w:val="bs-Latn-BA"/>
        </w:rPr>
        <w:t>dva</w:t>
      </w:r>
      <w:r>
        <w:rPr>
          <w:rFonts w:ascii="Arial" w:hAnsi="Arial" w:cs="Arial"/>
          <w:sz w:val="24"/>
          <w:szCs w:val="24"/>
          <w:lang w:val="bs-Latn-BA"/>
        </w:rPr>
        <w:t xml:space="preserve"> predmet</w:t>
      </w:r>
      <w:r w:rsidR="00B31518">
        <w:rPr>
          <w:rFonts w:ascii="Arial" w:hAnsi="Arial" w:cs="Arial"/>
          <w:sz w:val="24"/>
          <w:szCs w:val="24"/>
          <w:lang w:val="bs-Latn-BA"/>
        </w:rPr>
        <w:t>a</w:t>
      </w:r>
      <w:r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C6758C">
        <w:rPr>
          <w:rFonts w:ascii="Arial" w:hAnsi="Arial" w:cs="Arial"/>
          <w:sz w:val="24"/>
          <w:szCs w:val="24"/>
          <w:lang w:val="bs-Latn-BA"/>
        </w:rPr>
        <w:t>postupak kontrole okončan nalogom za izda</w:t>
      </w:r>
      <w:r>
        <w:rPr>
          <w:rFonts w:ascii="Arial" w:hAnsi="Arial" w:cs="Arial"/>
          <w:sz w:val="24"/>
          <w:szCs w:val="24"/>
          <w:lang w:val="bs-Latn-BA"/>
        </w:rPr>
        <w:t>vanje uvjerenja na Obrascu FMB 1</w:t>
      </w:r>
      <w:r w:rsidR="00E55BC9">
        <w:rPr>
          <w:rFonts w:ascii="Arial" w:hAnsi="Arial" w:cs="Arial"/>
          <w:sz w:val="24"/>
          <w:szCs w:val="24"/>
          <w:lang w:val="bs-Latn-BA"/>
        </w:rPr>
        <w:t xml:space="preserve">, </w:t>
      </w:r>
      <w:r w:rsidR="00B31518">
        <w:rPr>
          <w:rFonts w:ascii="Arial" w:hAnsi="Arial" w:cs="Arial"/>
          <w:sz w:val="24"/>
          <w:szCs w:val="24"/>
          <w:lang w:val="bs-Latn-BA"/>
        </w:rPr>
        <w:t xml:space="preserve">dok je </w:t>
      </w:r>
      <w:r w:rsidR="00E55BC9">
        <w:rPr>
          <w:rFonts w:ascii="Arial" w:hAnsi="Arial" w:cs="Arial"/>
          <w:sz w:val="24"/>
          <w:szCs w:val="24"/>
          <w:lang w:val="bs-Latn-BA"/>
        </w:rPr>
        <w:t xml:space="preserve">u </w:t>
      </w:r>
      <w:r w:rsidR="00180E36">
        <w:rPr>
          <w:rFonts w:ascii="Arial" w:hAnsi="Arial" w:cs="Arial"/>
          <w:sz w:val="24"/>
          <w:szCs w:val="24"/>
          <w:lang w:val="bs-Latn-BA"/>
        </w:rPr>
        <w:t>9</w:t>
      </w:r>
      <w:r w:rsidR="00E55BC9">
        <w:rPr>
          <w:rFonts w:ascii="Arial" w:hAnsi="Arial" w:cs="Arial"/>
          <w:sz w:val="24"/>
          <w:szCs w:val="24"/>
          <w:lang w:val="bs-Latn-BA"/>
        </w:rPr>
        <w:t xml:space="preserve"> predmeta korisnika koji su ostvarili pravo na penziju pod povoljnijim uvjetima u kojim je postupak kontrole okončan sa nalogom za izdavanje uvjerenja na Obrascu FMB 2</w:t>
      </w:r>
      <w:r w:rsidR="005733C5">
        <w:rPr>
          <w:rFonts w:ascii="Arial" w:hAnsi="Arial" w:cs="Arial"/>
          <w:sz w:val="24"/>
          <w:szCs w:val="24"/>
          <w:lang w:val="bs-Latn-BA"/>
        </w:rPr>
        <w:t>.</w:t>
      </w:r>
    </w:p>
    <w:p w:rsidR="00E4552A" w:rsidRDefault="00E4552A" w:rsidP="00E4552A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</w:p>
    <w:p w:rsidR="0018773E" w:rsidRDefault="0018773E" w:rsidP="00E4552A">
      <w:pPr>
        <w:tabs>
          <w:tab w:val="left" w:pos="9147"/>
        </w:tabs>
        <w:spacing w:after="0"/>
        <w:jc w:val="both"/>
        <w:rPr>
          <w:rFonts w:ascii="Arial" w:hAnsi="Arial" w:cs="Arial"/>
          <w:b/>
          <w:sz w:val="24"/>
          <w:szCs w:val="24"/>
          <w:lang w:val="hr-BA"/>
        </w:rPr>
      </w:pPr>
      <w:r w:rsidRPr="00292C1C">
        <w:rPr>
          <w:rFonts w:ascii="Arial" w:hAnsi="Arial" w:cs="Arial"/>
          <w:b/>
          <w:sz w:val="24"/>
          <w:szCs w:val="24"/>
          <w:lang w:val="hr-BA"/>
        </w:rPr>
        <w:t>2.1.09. Kanton Sarajevo</w:t>
      </w:r>
      <w:bookmarkEnd w:id="18"/>
    </w:p>
    <w:p w:rsidR="00B31518" w:rsidRDefault="00B31518" w:rsidP="00B31518"/>
    <w:tbl>
      <w:tblPr>
        <w:tblW w:w="13115" w:type="dxa"/>
        <w:tblLook w:val="04A0" w:firstRow="1" w:lastRow="0" w:firstColumn="1" w:lastColumn="0" w:noHBand="0" w:noVBand="1"/>
      </w:tblPr>
      <w:tblGrid>
        <w:gridCol w:w="1920"/>
        <w:gridCol w:w="714"/>
        <w:gridCol w:w="714"/>
        <w:gridCol w:w="1066"/>
        <w:gridCol w:w="720"/>
        <w:gridCol w:w="740"/>
        <w:gridCol w:w="1066"/>
        <w:gridCol w:w="740"/>
        <w:gridCol w:w="740"/>
        <w:gridCol w:w="1066"/>
        <w:gridCol w:w="740"/>
        <w:gridCol w:w="740"/>
        <w:gridCol w:w="1066"/>
        <w:gridCol w:w="1083"/>
      </w:tblGrid>
      <w:tr w:rsidR="00B31518" w:rsidRPr="00E56F88" w:rsidTr="00B31518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Lična invalidnina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Porodična invalidnina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Povoljnije penzije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Odlikovanje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20"/>
                <w:szCs w:val="20"/>
                <w:lang w:eastAsia="bs-Latn-BA"/>
              </w:rPr>
              <w:t> </w:t>
            </w:r>
          </w:p>
        </w:tc>
      </w:tr>
      <w:tr w:rsidR="00B31518" w:rsidRPr="00E56F88" w:rsidTr="00B31518">
        <w:trPr>
          <w:trHeight w:val="85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Općina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UKUPNO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HADŽIĆI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2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ILIJAŠ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13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CENTAR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36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ILIDŽA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34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NOVI GRAD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93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SARAJEVO NOVO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12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STARI GRAD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11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VOGOŠĆA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TRNOVO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3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18"/>
                <w:szCs w:val="18"/>
                <w:lang w:eastAsia="bs-Latn-BA"/>
              </w:rPr>
              <w:t>SARAJEVSKI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205</w:t>
            </w:r>
          </w:p>
        </w:tc>
      </w:tr>
    </w:tbl>
    <w:p w:rsidR="00B31518" w:rsidRDefault="00B31518" w:rsidP="00B31518"/>
    <w:p w:rsidR="005A2499" w:rsidRPr="00C6758C" w:rsidRDefault="005A2499" w:rsidP="005A2499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Iz tabelarnog prikaza vidljivo je da su revizorski timovi u </w:t>
      </w:r>
      <w:r w:rsidR="00180E36">
        <w:rPr>
          <w:rFonts w:ascii="Arial" w:hAnsi="Arial" w:cs="Arial"/>
          <w:sz w:val="24"/>
          <w:szCs w:val="24"/>
        </w:rPr>
        <w:t>četvrtom</w:t>
      </w:r>
      <w:r w:rsidR="00E55BC9">
        <w:rPr>
          <w:rFonts w:ascii="Arial" w:hAnsi="Arial" w:cs="Arial"/>
          <w:sz w:val="24"/>
          <w:szCs w:val="24"/>
        </w:rPr>
        <w:t xml:space="preserve"> </w:t>
      </w:r>
      <w:r w:rsidRPr="00C6758C">
        <w:rPr>
          <w:rFonts w:ascii="Arial" w:hAnsi="Arial" w:cs="Arial"/>
          <w:sz w:val="24"/>
          <w:szCs w:val="24"/>
        </w:rPr>
        <w:t>kvartalu 201</w:t>
      </w:r>
      <w:r w:rsidR="005733C5">
        <w:rPr>
          <w:rFonts w:ascii="Arial" w:hAnsi="Arial" w:cs="Arial"/>
          <w:sz w:val="24"/>
          <w:szCs w:val="24"/>
        </w:rPr>
        <w:t>7</w:t>
      </w:r>
      <w:r w:rsidRPr="00C6758C">
        <w:rPr>
          <w:rFonts w:ascii="Arial" w:hAnsi="Arial" w:cs="Arial"/>
          <w:sz w:val="24"/>
          <w:szCs w:val="24"/>
        </w:rPr>
        <w:t xml:space="preserve">. godine postupak kontrole okončali u ukupno </w:t>
      </w:r>
      <w:r w:rsidR="00B31518">
        <w:rPr>
          <w:rFonts w:ascii="Arial" w:hAnsi="Arial" w:cs="Arial"/>
          <w:sz w:val="24"/>
          <w:szCs w:val="24"/>
        </w:rPr>
        <w:t>205</w:t>
      </w:r>
      <w:r w:rsidR="00E55BC9">
        <w:rPr>
          <w:rFonts w:ascii="Arial" w:hAnsi="Arial" w:cs="Arial"/>
          <w:sz w:val="24"/>
          <w:szCs w:val="24"/>
        </w:rPr>
        <w:t xml:space="preserve"> </w:t>
      </w:r>
      <w:r w:rsidRPr="00C6758C">
        <w:rPr>
          <w:rFonts w:ascii="Arial" w:hAnsi="Arial" w:cs="Arial"/>
          <w:sz w:val="24"/>
          <w:szCs w:val="24"/>
        </w:rPr>
        <w:t>predmet</w:t>
      </w:r>
      <w:r w:rsidR="005733C5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 xml:space="preserve">. </w:t>
      </w:r>
    </w:p>
    <w:p w:rsidR="005A2499" w:rsidRPr="00C6758C" w:rsidRDefault="005A2499" w:rsidP="005A2499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>Od tog broja:</w:t>
      </w:r>
    </w:p>
    <w:p w:rsidR="005A2499" w:rsidRPr="00C6758C" w:rsidRDefault="005A2499" w:rsidP="005A2499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- </w:t>
      </w:r>
      <w:r w:rsidR="00180E36">
        <w:rPr>
          <w:rFonts w:ascii="Arial" w:hAnsi="Arial" w:cs="Arial"/>
          <w:sz w:val="24"/>
          <w:szCs w:val="24"/>
        </w:rPr>
        <w:t>1</w:t>
      </w:r>
      <w:r w:rsidR="00B31518">
        <w:rPr>
          <w:rFonts w:ascii="Arial" w:hAnsi="Arial" w:cs="Arial"/>
          <w:sz w:val="24"/>
          <w:szCs w:val="24"/>
        </w:rPr>
        <w:t>95</w:t>
      </w:r>
      <w:r w:rsidRPr="00C6758C">
        <w:rPr>
          <w:rFonts w:ascii="Arial" w:hAnsi="Arial" w:cs="Arial"/>
          <w:sz w:val="24"/>
          <w:szCs w:val="24"/>
        </w:rPr>
        <w:t xml:space="preserve"> predmeta su predmeti korisnika prava na  porodičnu invalidninu,</w:t>
      </w:r>
    </w:p>
    <w:p w:rsidR="00295267" w:rsidRDefault="005A2499" w:rsidP="005A2499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>-</w:t>
      </w:r>
      <w:r w:rsidR="00B31518">
        <w:rPr>
          <w:rFonts w:ascii="Arial" w:hAnsi="Arial" w:cs="Arial"/>
          <w:sz w:val="24"/>
          <w:szCs w:val="24"/>
        </w:rPr>
        <w:t xml:space="preserve"> 10</w:t>
      </w:r>
      <w:r w:rsidRPr="00C6758C">
        <w:rPr>
          <w:rFonts w:ascii="Arial" w:hAnsi="Arial" w:cs="Arial"/>
          <w:sz w:val="24"/>
          <w:szCs w:val="24"/>
        </w:rPr>
        <w:t xml:space="preserve"> predmet</w:t>
      </w:r>
      <w:r w:rsidR="00292C1C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 xml:space="preserve"> su predmeti korisnika koji su ostvarili pravo na penziju pod povoljnijim uvjetima</w:t>
      </w:r>
      <w:r w:rsidR="00B31518">
        <w:rPr>
          <w:rFonts w:ascii="Arial" w:hAnsi="Arial" w:cs="Arial"/>
          <w:sz w:val="24"/>
          <w:szCs w:val="24"/>
        </w:rPr>
        <w:t>.</w:t>
      </w:r>
    </w:p>
    <w:p w:rsidR="00E55BC9" w:rsidRPr="00C6758C" w:rsidRDefault="00E55BC9" w:rsidP="005A2499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E15A38" w:rsidRDefault="00E15A38" w:rsidP="00E15A3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  <w:bookmarkStart w:id="19" w:name="_Toc397074680"/>
      <w:r w:rsidRPr="00C6758C">
        <w:rPr>
          <w:rFonts w:ascii="Arial" w:hAnsi="Arial" w:cs="Arial"/>
          <w:sz w:val="24"/>
          <w:szCs w:val="24"/>
        </w:rPr>
        <w:t xml:space="preserve">Što se tiče </w:t>
      </w:r>
      <w:r w:rsidRPr="00C6758C">
        <w:rPr>
          <w:rFonts w:ascii="Arial" w:hAnsi="Arial" w:cs="Arial"/>
          <w:sz w:val="24"/>
          <w:szCs w:val="24"/>
          <w:lang w:val="bs-Latn-BA"/>
        </w:rPr>
        <w:t>strukture naloga kojima su postupci kontrole okončani vidljivo je da je</w:t>
      </w:r>
      <w:r>
        <w:rPr>
          <w:rFonts w:ascii="Arial" w:hAnsi="Arial" w:cs="Arial"/>
          <w:sz w:val="24"/>
          <w:szCs w:val="24"/>
          <w:lang w:val="bs-Latn-BA"/>
        </w:rPr>
        <w:t xml:space="preserve"> u svim predmetima </w:t>
      </w:r>
      <w:r w:rsidRPr="00C6758C">
        <w:rPr>
          <w:rFonts w:ascii="Arial" w:hAnsi="Arial" w:cs="Arial"/>
          <w:sz w:val="24"/>
          <w:szCs w:val="24"/>
          <w:lang w:val="bs-Latn-BA"/>
        </w:rPr>
        <w:t>postupak kontrole okončan nalogom za izda</w:t>
      </w:r>
      <w:r>
        <w:rPr>
          <w:rFonts w:ascii="Arial" w:hAnsi="Arial" w:cs="Arial"/>
          <w:sz w:val="24"/>
          <w:szCs w:val="24"/>
          <w:lang w:val="bs-Latn-BA"/>
        </w:rPr>
        <w:t>vanje uvjerenja na Obrascu FMB 1</w:t>
      </w:r>
      <w:r w:rsidR="00180E36">
        <w:rPr>
          <w:rFonts w:ascii="Arial" w:hAnsi="Arial" w:cs="Arial"/>
          <w:sz w:val="24"/>
          <w:szCs w:val="24"/>
          <w:lang w:val="bs-Latn-BA"/>
        </w:rPr>
        <w:t>,</w:t>
      </w:r>
      <w:r w:rsidR="00180E36" w:rsidRPr="00180E36">
        <w:rPr>
          <w:rFonts w:ascii="Arial" w:hAnsi="Arial" w:cs="Arial"/>
          <w:sz w:val="24"/>
          <w:szCs w:val="24"/>
          <w:lang w:val="bs-Latn-BA"/>
        </w:rPr>
        <w:t xml:space="preserve"> </w:t>
      </w:r>
      <w:r w:rsidR="00180E36">
        <w:rPr>
          <w:rFonts w:ascii="Arial" w:hAnsi="Arial" w:cs="Arial"/>
          <w:sz w:val="24"/>
          <w:szCs w:val="24"/>
          <w:lang w:val="bs-Latn-BA"/>
        </w:rPr>
        <w:t>osim u 3 predmeta korisnika koji su ostvarili pravo na penziju pod povoljnijim uvjetima u kojim je postupak kontrole okončan sa nalogom za izdavanje uvjerenja na Obrascu FMB 2.</w:t>
      </w:r>
      <w:r w:rsidR="00E55BC9">
        <w:rPr>
          <w:rFonts w:ascii="Arial" w:hAnsi="Arial" w:cs="Arial"/>
          <w:sz w:val="24"/>
          <w:szCs w:val="24"/>
          <w:lang w:val="bs-Latn-BA"/>
        </w:rPr>
        <w:t xml:space="preserve"> </w:t>
      </w:r>
    </w:p>
    <w:p w:rsidR="005D3487" w:rsidRDefault="005D3487" w:rsidP="0018773E">
      <w:pPr>
        <w:pStyle w:val="Heading1"/>
        <w:spacing w:before="0"/>
        <w:jc w:val="both"/>
        <w:rPr>
          <w:rFonts w:ascii="Arial" w:hAnsi="Arial" w:cs="Arial"/>
          <w:color w:val="auto"/>
          <w:sz w:val="24"/>
          <w:szCs w:val="24"/>
          <w:lang w:val="hr-BA"/>
        </w:rPr>
      </w:pPr>
    </w:p>
    <w:p w:rsidR="0018773E" w:rsidRDefault="0018773E" w:rsidP="0018773E">
      <w:pPr>
        <w:pStyle w:val="Heading1"/>
        <w:spacing w:before="0"/>
        <w:jc w:val="both"/>
        <w:rPr>
          <w:rFonts w:ascii="Arial" w:hAnsi="Arial" w:cs="Arial"/>
          <w:color w:val="auto"/>
          <w:sz w:val="24"/>
          <w:szCs w:val="24"/>
          <w:lang w:val="hr-BA"/>
        </w:rPr>
      </w:pPr>
      <w:r w:rsidRPr="00170853">
        <w:rPr>
          <w:rFonts w:ascii="Arial" w:hAnsi="Arial" w:cs="Arial"/>
          <w:color w:val="auto"/>
          <w:sz w:val="24"/>
          <w:szCs w:val="24"/>
          <w:lang w:val="hr-BA"/>
        </w:rPr>
        <w:t>2.1.10. Kanton 10</w:t>
      </w:r>
      <w:bookmarkEnd w:id="19"/>
    </w:p>
    <w:tbl>
      <w:tblPr>
        <w:tblW w:w="13115" w:type="dxa"/>
        <w:tblLook w:val="04A0" w:firstRow="1" w:lastRow="0" w:firstColumn="1" w:lastColumn="0" w:noHBand="0" w:noVBand="1"/>
      </w:tblPr>
      <w:tblGrid>
        <w:gridCol w:w="1920"/>
        <w:gridCol w:w="714"/>
        <w:gridCol w:w="714"/>
        <w:gridCol w:w="1066"/>
        <w:gridCol w:w="720"/>
        <w:gridCol w:w="740"/>
        <w:gridCol w:w="1066"/>
        <w:gridCol w:w="740"/>
        <w:gridCol w:w="740"/>
        <w:gridCol w:w="1066"/>
        <w:gridCol w:w="740"/>
        <w:gridCol w:w="740"/>
        <w:gridCol w:w="1066"/>
        <w:gridCol w:w="1083"/>
      </w:tblGrid>
      <w:tr w:rsidR="00B31518" w:rsidRPr="00E56F88" w:rsidTr="00B31518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Lična invalidnina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Porodična invalidnina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Povoljnije penzije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Odlikovanje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20"/>
                <w:szCs w:val="20"/>
                <w:lang w:eastAsia="bs-Latn-BA"/>
              </w:rPr>
              <w:t> </w:t>
            </w:r>
          </w:p>
        </w:tc>
      </w:tr>
      <w:tr w:rsidR="00B31518" w:rsidRPr="00E56F88" w:rsidTr="00B31518">
        <w:trPr>
          <w:trHeight w:val="85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Općina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UKUPNO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lastRenderedPageBreak/>
              <w:t>KUPRES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LIVNO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4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TOMISLAVGRAD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DERVENTA-LIVNO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18"/>
                <w:szCs w:val="18"/>
                <w:lang w:eastAsia="bs-Latn-BA"/>
              </w:rPr>
              <w:t>KANTON 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4</w:t>
            </w:r>
          </w:p>
        </w:tc>
      </w:tr>
    </w:tbl>
    <w:p w:rsidR="00B31518" w:rsidRDefault="00B31518" w:rsidP="00B31518"/>
    <w:p w:rsidR="005A2499" w:rsidRPr="00C6758C" w:rsidRDefault="005A2499" w:rsidP="005A2499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Iz tabelarnog prikaza vidljivo je da su revizorski timovi u </w:t>
      </w:r>
      <w:r w:rsidR="00180E36">
        <w:rPr>
          <w:rFonts w:ascii="Arial" w:hAnsi="Arial" w:cs="Arial"/>
          <w:sz w:val="24"/>
          <w:szCs w:val="24"/>
        </w:rPr>
        <w:t>četvrtom</w:t>
      </w:r>
      <w:r w:rsidR="005050B9">
        <w:rPr>
          <w:rFonts w:ascii="Arial" w:hAnsi="Arial" w:cs="Arial"/>
          <w:sz w:val="24"/>
          <w:szCs w:val="24"/>
        </w:rPr>
        <w:t xml:space="preserve"> </w:t>
      </w:r>
      <w:r w:rsidRPr="00C6758C">
        <w:rPr>
          <w:rFonts w:ascii="Arial" w:hAnsi="Arial" w:cs="Arial"/>
          <w:sz w:val="24"/>
          <w:szCs w:val="24"/>
        </w:rPr>
        <w:t>kvartalu 201</w:t>
      </w:r>
      <w:r w:rsidR="005733C5">
        <w:rPr>
          <w:rFonts w:ascii="Arial" w:hAnsi="Arial" w:cs="Arial"/>
          <w:sz w:val="24"/>
          <w:szCs w:val="24"/>
        </w:rPr>
        <w:t>7</w:t>
      </w:r>
      <w:r w:rsidRPr="00C6758C">
        <w:rPr>
          <w:rFonts w:ascii="Arial" w:hAnsi="Arial" w:cs="Arial"/>
          <w:sz w:val="24"/>
          <w:szCs w:val="24"/>
        </w:rPr>
        <w:t xml:space="preserve">. godine postupak kontrole okončali u ukupno </w:t>
      </w:r>
      <w:r w:rsidR="00B31518">
        <w:rPr>
          <w:rFonts w:ascii="Arial" w:hAnsi="Arial" w:cs="Arial"/>
          <w:sz w:val="24"/>
          <w:szCs w:val="24"/>
        </w:rPr>
        <w:t>4</w:t>
      </w:r>
      <w:r w:rsidR="005050B9">
        <w:rPr>
          <w:rFonts w:ascii="Arial" w:hAnsi="Arial" w:cs="Arial"/>
          <w:sz w:val="24"/>
          <w:szCs w:val="24"/>
        </w:rPr>
        <w:t xml:space="preserve"> </w:t>
      </w:r>
      <w:r w:rsidRPr="00C6758C">
        <w:rPr>
          <w:rFonts w:ascii="Arial" w:hAnsi="Arial" w:cs="Arial"/>
          <w:sz w:val="24"/>
          <w:szCs w:val="24"/>
        </w:rPr>
        <w:t>predmet</w:t>
      </w:r>
      <w:r w:rsidR="005050B9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 xml:space="preserve">. </w:t>
      </w:r>
    </w:p>
    <w:p w:rsidR="005A2499" w:rsidRPr="00C6758C" w:rsidRDefault="005A2499" w:rsidP="005A2499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>Od tog broja:</w:t>
      </w:r>
    </w:p>
    <w:p w:rsidR="00EA508E" w:rsidRDefault="005A2499" w:rsidP="005A2499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- </w:t>
      </w:r>
      <w:r w:rsidR="005050B9">
        <w:rPr>
          <w:rFonts w:ascii="Arial" w:hAnsi="Arial" w:cs="Arial"/>
          <w:sz w:val="24"/>
          <w:szCs w:val="24"/>
        </w:rPr>
        <w:t>4</w:t>
      </w:r>
      <w:r w:rsidRPr="00C6758C">
        <w:rPr>
          <w:rFonts w:ascii="Arial" w:hAnsi="Arial" w:cs="Arial"/>
          <w:sz w:val="24"/>
          <w:szCs w:val="24"/>
        </w:rPr>
        <w:t xml:space="preserve"> predmet</w:t>
      </w:r>
      <w:r w:rsidR="00EA508E">
        <w:rPr>
          <w:rFonts w:ascii="Arial" w:hAnsi="Arial" w:cs="Arial"/>
          <w:sz w:val="24"/>
          <w:szCs w:val="24"/>
        </w:rPr>
        <w:t>a</w:t>
      </w:r>
      <w:r w:rsidR="005050B9">
        <w:rPr>
          <w:rFonts w:ascii="Arial" w:hAnsi="Arial" w:cs="Arial"/>
          <w:sz w:val="24"/>
          <w:szCs w:val="24"/>
        </w:rPr>
        <w:t xml:space="preserve"> </w:t>
      </w:r>
      <w:r w:rsidR="005D3487">
        <w:rPr>
          <w:rFonts w:ascii="Arial" w:hAnsi="Arial" w:cs="Arial"/>
          <w:sz w:val="24"/>
          <w:szCs w:val="24"/>
        </w:rPr>
        <w:t>su</w:t>
      </w:r>
      <w:r w:rsidRPr="00C6758C">
        <w:rPr>
          <w:rFonts w:ascii="Arial" w:hAnsi="Arial" w:cs="Arial"/>
          <w:sz w:val="24"/>
          <w:szCs w:val="24"/>
        </w:rPr>
        <w:t xml:space="preserve"> predmet</w:t>
      </w:r>
      <w:r w:rsidR="005D3487">
        <w:rPr>
          <w:rFonts w:ascii="Arial" w:hAnsi="Arial" w:cs="Arial"/>
          <w:sz w:val="24"/>
          <w:szCs w:val="24"/>
        </w:rPr>
        <w:t>i</w:t>
      </w:r>
      <w:r w:rsidRPr="00C6758C">
        <w:rPr>
          <w:rFonts w:ascii="Arial" w:hAnsi="Arial" w:cs="Arial"/>
          <w:sz w:val="24"/>
          <w:szCs w:val="24"/>
        </w:rPr>
        <w:t xml:space="preserve"> korisnika </w:t>
      </w:r>
      <w:r w:rsidR="005050B9">
        <w:rPr>
          <w:rFonts w:ascii="Arial" w:hAnsi="Arial" w:cs="Arial"/>
          <w:sz w:val="24"/>
          <w:szCs w:val="24"/>
        </w:rPr>
        <w:t>prava na mjesečni novčani dodatak</w:t>
      </w:r>
      <w:r w:rsidR="00EA508E">
        <w:rPr>
          <w:rFonts w:ascii="Arial" w:hAnsi="Arial" w:cs="Arial"/>
          <w:sz w:val="24"/>
          <w:szCs w:val="24"/>
        </w:rPr>
        <w:t>.</w:t>
      </w:r>
    </w:p>
    <w:p w:rsidR="00180E36" w:rsidRDefault="005D3487" w:rsidP="00180E36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  <w:bookmarkStart w:id="20" w:name="_Toc397074681"/>
      <w:r w:rsidRPr="00C6758C">
        <w:rPr>
          <w:rFonts w:ascii="Arial" w:hAnsi="Arial" w:cs="Arial"/>
          <w:sz w:val="24"/>
          <w:szCs w:val="24"/>
        </w:rPr>
        <w:t xml:space="preserve">Što se tiče </w:t>
      </w:r>
      <w:r w:rsidRPr="00C6758C">
        <w:rPr>
          <w:rFonts w:ascii="Arial" w:hAnsi="Arial" w:cs="Arial"/>
          <w:sz w:val="24"/>
          <w:szCs w:val="24"/>
          <w:lang w:val="bs-Latn-BA"/>
        </w:rPr>
        <w:t>strukture naloga kojima su postupci kontrole okončani vidljivo je da je</w:t>
      </w:r>
      <w:r>
        <w:rPr>
          <w:rFonts w:ascii="Arial" w:hAnsi="Arial" w:cs="Arial"/>
          <w:sz w:val="24"/>
          <w:szCs w:val="24"/>
          <w:lang w:val="bs-Latn-BA"/>
        </w:rPr>
        <w:t xml:space="preserve"> u svim predmetima </w:t>
      </w:r>
      <w:r w:rsidRPr="00C6758C">
        <w:rPr>
          <w:rFonts w:ascii="Arial" w:hAnsi="Arial" w:cs="Arial"/>
          <w:sz w:val="24"/>
          <w:szCs w:val="24"/>
          <w:lang w:val="bs-Latn-BA"/>
        </w:rPr>
        <w:t>postupak kontrole okončan nalogom za izda</w:t>
      </w:r>
      <w:r>
        <w:rPr>
          <w:rFonts w:ascii="Arial" w:hAnsi="Arial" w:cs="Arial"/>
          <w:sz w:val="24"/>
          <w:szCs w:val="24"/>
          <w:lang w:val="bs-Latn-BA"/>
        </w:rPr>
        <w:t>vanje uvjerenja na Obrascu FMB 1</w:t>
      </w:r>
      <w:r w:rsidR="00B31518">
        <w:rPr>
          <w:rFonts w:ascii="Arial" w:hAnsi="Arial" w:cs="Arial"/>
          <w:sz w:val="24"/>
          <w:szCs w:val="24"/>
          <w:lang w:val="bs-Latn-BA"/>
        </w:rPr>
        <w:t xml:space="preserve">. </w:t>
      </w:r>
    </w:p>
    <w:p w:rsidR="00180E36" w:rsidRDefault="00180E36" w:rsidP="00180E36">
      <w:pPr>
        <w:pStyle w:val="Heading1"/>
        <w:spacing w:before="0"/>
        <w:jc w:val="both"/>
        <w:rPr>
          <w:rFonts w:ascii="Arial" w:hAnsi="Arial" w:cs="Arial"/>
          <w:color w:val="auto"/>
          <w:sz w:val="24"/>
          <w:szCs w:val="24"/>
          <w:lang w:val="hr-BA"/>
        </w:rPr>
      </w:pPr>
    </w:p>
    <w:p w:rsidR="00EA508E" w:rsidRDefault="005050B9" w:rsidP="00EA508E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 xml:space="preserve"> </w:t>
      </w:r>
    </w:p>
    <w:p w:rsidR="005050B9" w:rsidRDefault="005050B9" w:rsidP="00EA508E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</w:p>
    <w:p w:rsidR="0018773E" w:rsidRDefault="0018773E" w:rsidP="0018773E">
      <w:pPr>
        <w:pStyle w:val="Heading1"/>
        <w:spacing w:before="0"/>
        <w:jc w:val="both"/>
        <w:rPr>
          <w:rFonts w:ascii="Arial" w:hAnsi="Arial" w:cs="Arial"/>
          <w:color w:val="auto"/>
          <w:sz w:val="24"/>
          <w:szCs w:val="24"/>
          <w:lang w:val="hr-BA"/>
        </w:rPr>
      </w:pPr>
      <w:r w:rsidRPr="00170853">
        <w:rPr>
          <w:rFonts w:ascii="Arial" w:hAnsi="Arial" w:cs="Arial"/>
          <w:color w:val="auto"/>
          <w:sz w:val="24"/>
          <w:szCs w:val="24"/>
          <w:lang w:val="hr-BA"/>
        </w:rPr>
        <w:t>2.1.11.   Distrikt Brčk</w:t>
      </w:r>
      <w:bookmarkEnd w:id="20"/>
      <w:r>
        <w:rPr>
          <w:rFonts w:ascii="Arial" w:hAnsi="Arial" w:cs="Arial"/>
          <w:color w:val="auto"/>
          <w:sz w:val="24"/>
          <w:szCs w:val="24"/>
          <w:lang w:val="hr-BA"/>
        </w:rPr>
        <w:t>o BiH</w:t>
      </w:r>
    </w:p>
    <w:p w:rsidR="00B31518" w:rsidRDefault="00B31518" w:rsidP="00B31518"/>
    <w:tbl>
      <w:tblPr>
        <w:tblW w:w="13115" w:type="dxa"/>
        <w:tblLook w:val="04A0" w:firstRow="1" w:lastRow="0" w:firstColumn="1" w:lastColumn="0" w:noHBand="0" w:noVBand="1"/>
      </w:tblPr>
      <w:tblGrid>
        <w:gridCol w:w="1920"/>
        <w:gridCol w:w="714"/>
        <w:gridCol w:w="714"/>
        <w:gridCol w:w="1066"/>
        <w:gridCol w:w="720"/>
        <w:gridCol w:w="740"/>
        <w:gridCol w:w="1066"/>
        <w:gridCol w:w="740"/>
        <w:gridCol w:w="740"/>
        <w:gridCol w:w="1066"/>
        <w:gridCol w:w="740"/>
        <w:gridCol w:w="740"/>
        <w:gridCol w:w="1066"/>
        <w:gridCol w:w="1083"/>
      </w:tblGrid>
      <w:tr w:rsidR="00B31518" w:rsidRPr="00E56F88" w:rsidTr="00B31518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Lična invalidnina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Porodična invalidnina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Povoljnije penzije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Odlikovanje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20"/>
                <w:szCs w:val="20"/>
                <w:lang w:eastAsia="bs-Latn-BA"/>
              </w:rPr>
              <w:t> </w:t>
            </w:r>
          </w:p>
        </w:tc>
      </w:tr>
      <w:tr w:rsidR="00B31518" w:rsidRPr="00E56F88" w:rsidTr="00B31518">
        <w:trPr>
          <w:trHeight w:val="85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Općina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518" w:rsidRPr="00E56F88" w:rsidRDefault="00B31518" w:rsidP="00B31518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UKUPNO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BRČKO DISTRIKT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lang w:eastAsia="bs-Latn-BA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  <w:t>5</w:t>
            </w:r>
          </w:p>
        </w:tc>
      </w:tr>
      <w:tr w:rsidR="00B31518" w:rsidRPr="00E56F88" w:rsidTr="00B31518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51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</w:p>
          <w:p w:rsidR="00B3151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</w:p>
          <w:p w:rsidR="00B31518" w:rsidRPr="00E56F88" w:rsidRDefault="00B31518" w:rsidP="00B31518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518" w:rsidRPr="00E56F88" w:rsidRDefault="00B31518" w:rsidP="00B3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</w:tbl>
    <w:p w:rsidR="005D3487" w:rsidRDefault="00292C1C" w:rsidP="00292C1C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Iz tabelarnog prikaza vidljivo je da su revizorski timovi u </w:t>
      </w:r>
      <w:r w:rsidR="00180E36">
        <w:rPr>
          <w:rFonts w:ascii="Arial" w:hAnsi="Arial" w:cs="Arial"/>
          <w:sz w:val="24"/>
          <w:szCs w:val="24"/>
        </w:rPr>
        <w:t>četvrtom</w:t>
      </w:r>
      <w:r w:rsidR="005050B9">
        <w:rPr>
          <w:rFonts w:ascii="Arial" w:hAnsi="Arial" w:cs="Arial"/>
          <w:sz w:val="24"/>
          <w:szCs w:val="24"/>
        </w:rPr>
        <w:t xml:space="preserve"> </w:t>
      </w:r>
      <w:r w:rsidRPr="00C6758C">
        <w:rPr>
          <w:rFonts w:ascii="Arial" w:hAnsi="Arial" w:cs="Arial"/>
          <w:sz w:val="24"/>
          <w:szCs w:val="24"/>
        </w:rPr>
        <w:t>kvartalu 201</w:t>
      </w:r>
      <w:r w:rsidR="003D2E58">
        <w:rPr>
          <w:rFonts w:ascii="Arial" w:hAnsi="Arial" w:cs="Arial"/>
          <w:sz w:val="24"/>
          <w:szCs w:val="24"/>
        </w:rPr>
        <w:t>7</w:t>
      </w:r>
      <w:r w:rsidRPr="00C6758C">
        <w:rPr>
          <w:rFonts w:ascii="Arial" w:hAnsi="Arial" w:cs="Arial"/>
          <w:sz w:val="24"/>
          <w:szCs w:val="24"/>
        </w:rPr>
        <w:t xml:space="preserve">. godine postupak kontrole okončali u ukupno </w:t>
      </w:r>
      <w:r w:rsidR="00B31518">
        <w:rPr>
          <w:rFonts w:ascii="Arial" w:hAnsi="Arial" w:cs="Arial"/>
          <w:sz w:val="24"/>
          <w:szCs w:val="24"/>
        </w:rPr>
        <w:t xml:space="preserve">5 </w:t>
      </w:r>
      <w:r w:rsidRPr="00C6758C">
        <w:rPr>
          <w:rFonts w:ascii="Arial" w:hAnsi="Arial" w:cs="Arial"/>
          <w:sz w:val="24"/>
          <w:szCs w:val="24"/>
        </w:rPr>
        <w:t>predmet</w:t>
      </w:r>
      <w:r>
        <w:rPr>
          <w:rFonts w:ascii="Arial" w:hAnsi="Arial" w:cs="Arial"/>
          <w:sz w:val="24"/>
          <w:szCs w:val="24"/>
        </w:rPr>
        <w:t>a</w:t>
      </w:r>
      <w:r w:rsidR="005D3487">
        <w:rPr>
          <w:rFonts w:ascii="Arial" w:hAnsi="Arial" w:cs="Arial"/>
          <w:sz w:val="24"/>
          <w:szCs w:val="24"/>
        </w:rPr>
        <w:t>.</w:t>
      </w:r>
    </w:p>
    <w:p w:rsidR="005D3487" w:rsidRPr="00C6758C" w:rsidRDefault="005D3487" w:rsidP="005D3487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>Od tog broja:</w:t>
      </w:r>
    </w:p>
    <w:p w:rsidR="005D3487" w:rsidRDefault="005D3487" w:rsidP="005D3487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- </w:t>
      </w:r>
      <w:r w:rsidR="00180E36">
        <w:rPr>
          <w:rFonts w:ascii="Arial" w:hAnsi="Arial" w:cs="Arial"/>
          <w:sz w:val="24"/>
          <w:szCs w:val="24"/>
        </w:rPr>
        <w:t>1</w:t>
      </w:r>
      <w:r w:rsidRPr="00C6758C">
        <w:rPr>
          <w:rFonts w:ascii="Arial" w:hAnsi="Arial" w:cs="Arial"/>
          <w:sz w:val="24"/>
          <w:szCs w:val="24"/>
        </w:rPr>
        <w:t xml:space="preserve"> predmet</w:t>
      </w:r>
      <w:r w:rsidR="005050B9">
        <w:rPr>
          <w:rFonts w:ascii="Arial" w:hAnsi="Arial" w:cs="Arial"/>
          <w:sz w:val="24"/>
          <w:szCs w:val="24"/>
        </w:rPr>
        <w:t xml:space="preserve"> </w:t>
      </w:r>
      <w:r w:rsidR="00180E36">
        <w:rPr>
          <w:rFonts w:ascii="Arial" w:hAnsi="Arial" w:cs="Arial"/>
          <w:sz w:val="24"/>
          <w:szCs w:val="24"/>
        </w:rPr>
        <w:t>je</w:t>
      </w:r>
      <w:r w:rsidR="005050B9">
        <w:rPr>
          <w:rFonts w:ascii="Arial" w:hAnsi="Arial" w:cs="Arial"/>
          <w:sz w:val="24"/>
          <w:szCs w:val="24"/>
        </w:rPr>
        <w:t xml:space="preserve"> </w:t>
      </w:r>
      <w:r w:rsidRPr="00C6758C">
        <w:rPr>
          <w:rFonts w:ascii="Arial" w:hAnsi="Arial" w:cs="Arial"/>
          <w:sz w:val="24"/>
          <w:szCs w:val="24"/>
        </w:rPr>
        <w:t>predmet korisnika prava na ličnu</w:t>
      </w:r>
      <w:r>
        <w:rPr>
          <w:rFonts w:ascii="Arial" w:hAnsi="Arial" w:cs="Arial"/>
          <w:sz w:val="24"/>
          <w:szCs w:val="24"/>
        </w:rPr>
        <w:t xml:space="preserve"> invalidninu</w:t>
      </w:r>
      <w:r w:rsidRPr="00C6758C">
        <w:rPr>
          <w:rFonts w:ascii="Arial" w:hAnsi="Arial" w:cs="Arial"/>
          <w:sz w:val="24"/>
          <w:szCs w:val="24"/>
        </w:rPr>
        <w:t xml:space="preserve">, </w:t>
      </w:r>
    </w:p>
    <w:p w:rsidR="00EA508E" w:rsidRDefault="005D3487" w:rsidP="005D3487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31518">
        <w:rPr>
          <w:rFonts w:ascii="Arial" w:hAnsi="Arial" w:cs="Arial"/>
          <w:sz w:val="24"/>
          <w:szCs w:val="24"/>
        </w:rPr>
        <w:t>1</w:t>
      </w:r>
      <w:r w:rsidR="00496CB9">
        <w:rPr>
          <w:rFonts w:ascii="Arial" w:hAnsi="Arial" w:cs="Arial"/>
          <w:sz w:val="24"/>
          <w:szCs w:val="24"/>
          <w:lang w:val="bs-Latn-BA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predmet </w:t>
      </w:r>
      <w:r w:rsidR="00B31518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predmet korisnika </w:t>
      </w:r>
      <w:r w:rsidR="003D2E58" w:rsidRPr="00C6758C">
        <w:rPr>
          <w:rFonts w:ascii="Arial" w:hAnsi="Arial" w:cs="Arial"/>
          <w:sz w:val="24"/>
          <w:szCs w:val="24"/>
        </w:rPr>
        <w:t>koji su ostvarili pravo na penziju pod povoljnijim uvjetima</w:t>
      </w:r>
      <w:r w:rsidR="00EA508E">
        <w:rPr>
          <w:rFonts w:ascii="Arial" w:hAnsi="Arial" w:cs="Arial"/>
          <w:sz w:val="24"/>
          <w:szCs w:val="24"/>
        </w:rPr>
        <w:t>,</w:t>
      </w:r>
    </w:p>
    <w:p w:rsidR="005D3487" w:rsidRPr="00C6758C" w:rsidRDefault="005050B9" w:rsidP="005D3487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31518">
        <w:rPr>
          <w:rFonts w:ascii="Arial" w:hAnsi="Arial" w:cs="Arial"/>
          <w:sz w:val="24"/>
          <w:szCs w:val="24"/>
        </w:rPr>
        <w:t>3</w:t>
      </w:r>
      <w:r w:rsidR="00EA508E">
        <w:rPr>
          <w:rFonts w:ascii="Arial" w:hAnsi="Arial" w:cs="Arial"/>
          <w:sz w:val="24"/>
          <w:szCs w:val="24"/>
        </w:rPr>
        <w:t xml:space="preserve"> predmeta su predmeti korisnika prava na mjesečni novčani dodatak.</w:t>
      </w:r>
    </w:p>
    <w:p w:rsidR="005D3487" w:rsidRDefault="005D3487" w:rsidP="005D3487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  <w:r w:rsidRPr="00C6758C">
        <w:rPr>
          <w:rFonts w:ascii="Arial" w:hAnsi="Arial" w:cs="Arial"/>
          <w:sz w:val="24"/>
          <w:szCs w:val="24"/>
        </w:rPr>
        <w:t xml:space="preserve">Što se tiče </w:t>
      </w:r>
      <w:r w:rsidRPr="00C6758C">
        <w:rPr>
          <w:rFonts w:ascii="Arial" w:hAnsi="Arial" w:cs="Arial"/>
          <w:sz w:val="24"/>
          <w:szCs w:val="24"/>
          <w:lang w:val="bs-Latn-BA"/>
        </w:rPr>
        <w:t>strukture naloga kojima su postupci kontrole okončani vidljivo je da je</w:t>
      </w:r>
      <w:r>
        <w:rPr>
          <w:rFonts w:ascii="Arial" w:hAnsi="Arial" w:cs="Arial"/>
          <w:sz w:val="24"/>
          <w:szCs w:val="24"/>
          <w:lang w:val="bs-Latn-BA"/>
        </w:rPr>
        <w:t xml:space="preserve"> u svim predmetima </w:t>
      </w:r>
      <w:r w:rsidRPr="00C6758C">
        <w:rPr>
          <w:rFonts w:ascii="Arial" w:hAnsi="Arial" w:cs="Arial"/>
          <w:sz w:val="24"/>
          <w:szCs w:val="24"/>
          <w:lang w:val="bs-Latn-BA"/>
        </w:rPr>
        <w:t>postupak kontrole okončan nalogom za izda</w:t>
      </w:r>
      <w:r>
        <w:rPr>
          <w:rFonts w:ascii="Arial" w:hAnsi="Arial" w:cs="Arial"/>
          <w:sz w:val="24"/>
          <w:szCs w:val="24"/>
          <w:lang w:val="bs-Latn-BA"/>
        </w:rPr>
        <w:t xml:space="preserve">vanje uvjerenja na Obrascu FMB 1. </w:t>
      </w:r>
    </w:p>
    <w:p w:rsidR="00AB4F97" w:rsidRDefault="00AB4F97" w:rsidP="00292C1C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E7638C" w:rsidRDefault="00E7638C" w:rsidP="00E7638C">
      <w:pPr>
        <w:pStyle w:val="Heading1"/>
        <w:spacing w:before="0"/>
        <w:jc w:val="both"/>
        <w:rPr>
          <w:rFonts w:ascii="Arial" w:hAnsi="Arial" w:cs="Arial"/>
          <w:color w:val="auto"/>
          <w:sz w:val="24"/>
          <w:szCs w:val="24"/>
          <w:lang w:val="hr-BA"/>
        </w:rPr>
      </w:pPr>
      <w:r w:rsidRPr="00170853">
        <w:rPr>
          <w:rFonts w:ascii="Arial" w:hAnsi="Arial" w:cs="Arial"/>
          <w:color w:val="auto"/>
          <w:sz w:val="24"/>
          <w:szCs w:val="24"/>
          <w:lang w:val="hr-BA"/>
        </w:rPr>
        <w:t>2.1.1</w:t>
      </w:r>
      <w:r>
        <w:rPr>
          <w:rFonts w:ascii="Arial" w:hAnsi="Arial" w:cs="Arial"/>
          <w:color w:val="auto"/>
          <w:sz w:val="24"/>
          <w:szCs w:val="24"/>
          <w:lang w:val="hr-BA"/>
        </w:rPr>
        <w:t>2</w:t>
      </w:r>
      <w:r w:rsidRPr="00170853">
        <w:rPr>
          <w:rFonts w:ascii="Arial" w:hAnsi="Arial" w:cs="Arial"/>
          <w:color w:val="auto"/>
          <w:sz w:val="24"/>
          <w:szCs w:val="24"/>
          <w:lang w:val="hr-BA"/>
        </w:rPr>
        <w:t xml:space="preserve">. </w:t>
      </w:r>
      <w:r w:rsidR="005113F7">
        <w:rPr>
          <w:rFonts w:ascii="Arial" w:hAnsi="Arial" w:cs="Arial"/>
          <w:color w:val="auto"/>
          <w:sz w:val="24"/>
          <w:szCs w:val="24"/>
          <w:lang w:val="hr-BA"/>
        </w:rPr>
        <w:t>T</w:t>
      </w:r>
      <w:r w:rsidR="005113F7">
        <w:rPr>
          <w:rFonts w:ascii="Arial" w:hAnsi="Arial" w:cs="Arial"/>
          <w:color w:val="auto"/>
          <w:sz w:val="24"/>
          <w:szCs w:val="24"/>
        </w:rPr>
        <w:t>abelarni pregled predmeta svih kategorija ukupno kontrolisani i nekontrolisani od početka revizije do 3</w:t>
      </w:r>
      <w:r w:rsidR="00496CB9">
        <w:rPr>
          <w:rFonts w:ascii="Arial" w:hAnsi="Arial" w:cs="Arial"/>
          <w:color w:val="auto"/>
          <w:sz w:val="24"/>
          <w:szCs w:val="24"/>
        </w:rPr>
        <w:t>1</w:t>
      </w:r>
      <w:r w:rsidR="005113F7">
        <w:rPr>
          <w:rFonts w:ascii="Arial" w:hAnsi="Arial" w:cs="Arial"/>
          <w:color w:val="auto"/>
          <w:sz w:val="24"/>
          <w:szCs w:val="24"/>
        </w:rPr>
        <w:t>.</w:t>
      </w:r>
      <w:r w:rsidR="00496CB9">
        <w:rPr>
          <w:rFonts w:ascii="Arial" w:hAnsi="Arial" w:cs="Arial"/>
          <w:color w:val="auto"/>
          <w:sz w:val="24"/>
          <w:szCs w:val="24"/>
        </w:rPr>
        <w:t>12</w:t>
      </w:r>
      <w:r w:rsidR="005113F7">
        <w:rPr>
          <w:rFonts w:ascii="Arial" w:hAnsi="Arial" w:cs="Arial"/>
          <w:color w:val="auto"/>
          <w:sz w:val="24"/>
          <w:szCs w:val="24"/>
        </w:rPr>
        <w:t>.201</w:t>
      </w:r>
      <w:r w:rsidR="00066277">
        <w:rPr>
          <w:rFonts w:ascii="Arial" w:hAnsi="Arial" w:cs="Arial"/>
          <w:color w:val="auto"/>
          <w:sz w:val="24"/>
          <w:szCs w:val="24"/>
        </w:rPr>
        <w:t>7</w:t>
      </w:r>
      <w:r w:rsidR="005113F7">
        <w:rPr>
          <w:rFonts w:ascii="Arial" w:hAnsi="Arial" w:cs="Arial"/>
          <w:color w:val="auto"/>
          <w:sz w:val="24"/>
          <w:szCs w:val="24"/>
        </w:rPr>
        <w:t>. godine</w:t>
      </w:r>
      <w:r w:rsidR="005113F7">
        <w:rPr>
          <w:rFonts w:ascii="Arial" w:hAnsi="Arial" w:cs="Arial"/>
          <w:color w:val="auto"/>
          <w:sz w:val="24"/>
          <w:szCs w:val="24"/>
          <w:lang w:val="hr-BA"/>
        </w:rPr>
        <w:t>.</w:t>
      </w:r>
    </w:p>
    <w:tbl>
      <w:tblPr>
        <w:tblW w:w="14813" w:type="dxa"/>
        <w:tblInd w:w="-459" w:type="dxa"/>
        <w:tblLook w:val="04A0" w:firstRow="1" w:lastRow="0" w:firstColumn="1" w:lastColumn="0" w:noHBand="0" w:noVBand="1"/>
      </w:tblPr>
      <w:tblGrid>
        <w:gridCol w:w="217"/>
        <w:gridCol w:w="220"/>
        <w:gridCol w:w="631"/>
        <w:gridCol w:w="278"/>
        <w:gridCol w:w="360"/>
        <w:gridCol w:w="579"/>
        <w:gridCol w:w="352"/>
        <w:gridCol w:w="334"/>
        <w:gridCol w:w="427"/>
        <w:gridCol w:w="326"/>
        <w:gridCol w:w="336"/>
        <w:gridCol w:w="639"/>
        <w:gridCol w:w="513"/>
        <w:gridCol w:w="200"/>
        <w:gridCol w:w="301"/>
        <w:gridCol w:w="272"/>
        <w:gridCol w:w="252"/>
        <w:gridCol w:w="533"/>
        <w:gridCol w:w="300"/>
        <w:gridCol w:w="256"/>
        <w:gridCol w:w="521"/>
        <w:gridCol w:w="308"/>
        <w:gridCol w:w="260"/>
        <w:gridCol w:w="496"/>
        <w:gridCol w:w="339"/>
        <w:gridCol w:w="255"/>
        <w:gridCol w:w="670"/>
        <w:gridCol w:w="395"/>
        <w:gridCol w:w="263"/>
        <w:gridCol w:w="488"/>
        <w:gridCol w:w="340"/>
        <w:gridCol w:w="263"/>
        <w:gridCol w:w="527"/>
        <w:gridCol w:w="299"/>
        <w:gridCol w:w="297"/>
        <w:gridCol w:w="729"/>
        <w:gridCol w:w="294"/>
        <w:gridCol w:w="732"/>
        <w:gridCol w:w="20"/>
        <w:gridCol w:w="8"/>
      </w:tblGrid>
      <w:tr w:rsidR="00F83F9E" w:rsidRPr="00736E62" w:rsidTr="00F83F9E">
        <w:trPr>
          <w:trHeight w:val="300"/>
        </w:trPr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5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F83F9E" w:rsidRPr="008721BB" w:rsidTr="00F83F9E">
        <w:trPr>
          <w:gridBefore w:val="2"/>
          <w:gridAfter w:val="2"/>
          <w:wBefore w:w="437" w:type="dxa"/>
          <w:wAfter w:w="26" w:type="dxa"/>
          <w:trHeight w:val="285"/>
        </w:trPr>
        <w:tc>
          <w:tcPr>
            <w:tcW w:w="1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3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center"/>
              <w:rPr>
                <w:rFonts w:ascii="Times New Roman BH" w:eastAsia="Times New Roman" w:hAnsi="Times New Roman BH" w:cs="Calibri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B3FFE">
              <w:rPr>
                <w:rFonts w:ascii="Times New Roman BH" w:eastAsia="Times New Roman" w:hAnsi="Times New Roman BH" w:cs="Calibri"/>
                <w:b/>
                <w:bCs/>
                <w:color w:val="000000"/>
                <w:sz w:val="20"/>
                <w:szCs w:val="20"/>
                <w:lang w:eastAsia="bs-Latn-BA"/>
              </w:rPr>
              <w:t>Lična invalidnina</w:t>
            </w:r>
          </w:p>
        </w:tc>
        <w:tc>
          <w:tcPr>
            <w:tcW w:w="32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center"/>
              <w:rPr>
                <w:rFonts w:ascii="Times New Roman BH" w:eastAsia="Times New Roman" w:hAnsi="Times New Roman BH" w:cs="Calibri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B0627C">
              <w:rPr>
                <w:rFonts w:ascii="Times New Roman BH" w:eastAsia="Times New Roman" w:hAnsi="Times New Roman BH" w:cs="Calibri"/>
                <w:b/>
                <w:bCs/>
                <w:color w:val="000000"/>
                <w:sz w:val="20"/>
                <w:szCs w:val="20"/>
                <w:highlight w:val="yellow"/>
                <w:lang w:eastAsia="bs-Latn-BA"/>
              </w:rPr>
              <w:t>Porodična invalidnina</w:t>
            </w:r>
          </w:p>
        </w:tc>
        <w:tc>
          <w:tcPr>
            <w:tcW w:w="32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center"/>
              <w:rPr>
                <w:rFonts w:ascii="Times New Roman BH" w:eastAsia="Times New Roman" w:hAnsi="Times New Roman BH" w:cs="Calibri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B3FFE">
              <w:rPr>
                <w:rFonts w:ascii="Times New Roman BH" w:eastAsia="Times New Roman" w:hAnsi="Times New Roman BH" w:cs="Calibri"/>
                <w:b/>
                <w:bCs/>
                <w:color w:val="000000"/>
                <w:sz w:val="20"/>
                <w:szCs w:val="20"/>
                <w:lang w:eastAsia="bs-Latn-BA"/>
              </w:rPr>
              <w:t>Povoljnije penzije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center"/>
              <w:rPr>
                <w:rFonts w:ascii="Times New Roman BH" w:eastAsia="Times New Roman" w:hAnsi="Times New Roman BH" w:cs="Calibri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B3FFE">
              <w:rPr>
                <w:rFonts w:ascii="Times New Roman BH" w:eastAsia="Times New Roman" w:hAnsi="Times New Roman BH" w:cs="Calibri"/>
                <w:b/>
                <w:bCs/>
                <w:color w:val="000000"/>
                <w:sz w:val="20"/>
                <w:szCs w:val="20"/>
                <w:lang w:eastAsia="bs-Latn-BA"/>
              </w:rPr>
              <w:t>Odlikovanja</w:t>
            </w:r>
          </w:p>
        </w:tc>
      </w:tr>
      <w:tr w:rsidR="00F83F9E" w:rsidRPr="008721BB" w:rsidTr="00F83F9E">
        <w:trPr>
          <w:gridBefore w:val="2"/>
          <w:gridAfter w:val="2"/>
          <w:wBefore w:w="437" w:type="dxa"/>
          <w:wAfter w:w="26" w:type="dxa"/>
          <w:trHeight w:val="480"/>
        </w:trPr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eastAsia="bs-Latn-BA"/>
              </w:rPr>
            </w:pPr>
            <w:r w:rsidRPr="00EB3FFE"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eastAsia="bs-Latn-BA"/>
              </w:rPr>
              <w:t>Kanton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center"/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eastAsia="bs-Latn-BA"/>
              </w:rPr>
            </w:pPr>
            <w:r w:rsidRPr="00EB3FFE"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eastAsia="bs-Latn-BA"/>
              </w:rPr>
              <w:t xml:space="preserve">Pregledano </w:t>
            </w:r>
            <w:r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eastAsia="bs-Latn-BA"/>
              </w:rPr>
              <w:t>31.12.2017.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center"/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eastAsia="bs-Latn-BA"/>
              </w:rPr>
            </w:pPr>
            <w:r w:rsidRPr="00EB3FFE"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eastAsia="bs-Latn-BA"/>
              </w:rPr>
              <w:t>Nije 31.12.2017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center"/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eastAsia="bs-Latn-BA"/>
              </w:rPr>
            </w:pPr>
            <w:r w:rsidRPr="00EB3FFE"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eastAsia="bs-Latn-BA"/>
              </w:rPr>
              <w:t>Ukupno 30.06.2010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F83F9E" w:rsidRDefault="00F83F9E" w:rsidP="00F83F9E">
            <w:pPr>
              <w:spacing w:after="0" w:line="240" w:lineRule="auto"/>
              <w:jc w:val="center"/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eastAsia="bs-Latn-BA"/>
              </w:rPr>
            </w:pPr>
            <w:r w:rsidRPr="00EB3FFE"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eastAsia="bs-Latn-BA"/>
              </w:rPr>
              <w:t>Pregledan</w:t>
            </w:r>
            <w:r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eastAsia="bs-Latn-BA"/>
              </w:rPr>
              <w:t>o</w:t>
            </w:r>
          </w:p>
          <w:p w:rsidR="00F83F9E" w:rsidRPr="00EB3FFE" w:rsidRDefault="00F83F9E" w:rsidP="00F83F9E">
            <w:pPr>
              <w:spacing w:after="0" w:line="240" w:lineRule="auto"/>
              <w:jc w:val="center"/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eastAsia="bs-Latn-BA"/>
              </w:rPr>
            </w:pPr>
            <w:r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eastAsia="bs-Latn-BA"/>
              </w:rPr>
              <w:t>31.12.2017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center"/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eastAsia="bs-Latn-BA"/>
              </w:rPr>
            </w:pPr>
            <w:r w:rsidRPr="00EB3FFE"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eastAsia="bs-Latn-BA"/>
              </w:rPr>
              <w:t>Nije 31.12.2017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center"/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eastAsia="bs-Latn-BA"/>
              </w:rPr>
            </w:pPr>
            <w:r w:rsidRPr="00EB3FFE"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eastAsia="bs-Latn-BA"/>
              </w:rPr>
              <w:t>Ukupno 30.06.2010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center"/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eastAsia="bs-Latn-BA"/>
              </w:rPr>
            </w:pPr>
            <w:r w:rsidRPr="00EB3FFE"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eastAsia="bs-Latn-BA"/>
              </w:rPr>
              <w:t xml:space="preserve">Pregledano </w:t>
            </w:r>
            <w:r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eastAsia="bs-Latn-BA"/>
              </w:rPr>
              <w:t>31.12.2017.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center"/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eastAsia="bs-Latn-BA"/>
              </w:rPr>
            </w:pPr>
            <w:r w:rsidRPr="00EB3FFE"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eastAsia="bs-Latn-BA"/>
              </w:rPr>
              <w:t>Nije 31.12.2017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center"/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eastAsia="bs-Latn-BA"/>
              </w:rPr>
            </w:pPr>
            <w:r w:rsidRPr="00EB3FFE"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eastAsia="bs-Latn-BA"/>
              </w:rPr>
              <w:t>Ukupno 30.06.2010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F83F9E" w:rsidRPr="00EB3FFE" w:rsidRDefault="00F83F9E" w:rsidP="00B0627C">
            <w:pPr>
              <w:spacing w:after="0" w:line="240" w:lineRule="auto"/>
              <w:jc w:val="center"/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eastAsia="bs-Latn-BA"/>
              </w:rPr>
            </w:pPr>
            <w:r w:rsidRPr="00EB3FFE"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eastAsia="bs-Latn-BA"/>
              </w:rPr>
              <w:t xml:space="preserve">Pregledano </w:t>
            </w:r>
            <w:r w:rsidR="00B0627C"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eastAsia="bs-Latn-BA"/>
              </w:rPr>
              <w:t>31.12.2017.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center"/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eastAsia="bs-Latn-BA"/>
              </w:rPr>
            </w:pPr>
            <w:r w:rsidRPr="00EB3FFE"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eastAsia="bs-Latn-BA"/>
              </w:rPr>
              <w:t>Nije 31.12.2017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center"/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eastAsia="bs-Latn-BA"/>
              </w:rPr>
            </w:pPr>
            <w:r w:rsidRPr="00EB3FFE"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eastAsia="bs-Latn-BA"/>
              </w:rPr>
              <w:t>Ukupno 30.06.2010</w:t>
            </w:r>
          </w:p>
        </w:tc>
      </w:tr>
      <w:tr w:rsidR="00F83F9E" w:rsidRPr="008721BB" w:rsidTr="00F83F9E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USK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4812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6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4818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5180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49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5229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1921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44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1965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366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54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420</w:t>
            </w:r>
          </w:p>
        </w:tc>
      </w:tr>
      <w:tr w:rsidR="00F83F9E" w:rsidRPr="008721BB" w:rsidTr="00F83F9E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POSAVSKI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3083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66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3149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1161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169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1330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788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92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880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292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296</w:t>
            </w:r>
          </w:p>
        </w:tc>
      </w:tr>
      <w:tr w:rsidR="00F83F9E" w:rsidRPr="008721BB" w:rsidTr="00F83F9E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TUZLANSKI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7071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19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7090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10848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205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11053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3868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210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4078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363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51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414</w:t>
            </w:r>
          </w:p>
        </w:tc>
      </w:tr>
      <w:tr w:rsidR="00F83F9E" w:rsidRPr="008721BB" w:rsidTr="00F83F9E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ZE-DO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6673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18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6691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5827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48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5875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5395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137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5532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445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73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518</w:t>
            </w:r>
          </w:p>
        </w:tc>
      </w:tr>
      <w:tr w:rsidR="00F83F9E" w:rsidRPr="008721BB" w:rsidTr="00F83F9E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PODRINJSKI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718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718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1060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1060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1263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1264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59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66</w:t>
            </w:r>
          </w:p>
        </w:tc>
      </w:tr>
      <w:tr w:rsidR="00F83F9E" w:rsidRPr="008721BB" w:rsidTr="00F83F9E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SBK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7114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42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7156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5243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281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5524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5831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75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5906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528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46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574</w:t>
            </w:r>
          </w:p>
        </w:tc>
      </w:tr>
      <w:tr w:rsidR="00F83F9E" w:rsidRPr="008721BB" w:rsidTr="00F83F9E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HNK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9018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76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9094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3328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55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3383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5109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105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5214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812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104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916</w:t>
            </w:r>
          </w:p>
        </w:tc>
      </w:tr>
      <w:tr w:rsidR="00F83F9E" w:rsidRPr="008721BB" w:rsidTr="00F83F9E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ZHK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4410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115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4525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326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59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385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1775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132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1907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506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523</w:t>
            </w:r>
          </w:p>
        </w:tc>
      </w:tr>
      <w:tr w:rsidR="00F83F9E" w:rsidRPr="008721BB" w:rsidTr="00F83F9E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SARAJEVSKI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10181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54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10235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12125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125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12250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5543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15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5558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614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324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938</w:t>
            </w:r>
          </w:p>
        </w:tc>
      </w:tr>
      <w:tr w:rsidR="00F83F9E" w:rsidRPr="008721BB" w:rsidTr="00F83F9E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KANTON 10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1073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9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1082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393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11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404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645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12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657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247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262</w:t>
            </w:r>
          </w:p>
        </w:tc>
      </w:tr>
      <w:tr w:rsidR="00F83F9E" w:rsidRPr="008721BB" w:rsidTr="00F83F9E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BRČKO D.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881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6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887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723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733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394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24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418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74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78</w:t>
            </w:r>
          </w:p>
        </w:tc>
      </w:tr>
      <w:tr w:rsidR="00F83F9E" w:rsidRPr="008721BB" w:rsidTr="00F83F9E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UKUPNO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55034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411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55445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46214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1012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47226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32532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847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33379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4306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699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5005</w:t>
            </w:r>
          </w:p>
        </w:tc>
      </w:tr>
      <w:tr w:rsidR="00F83F9E" w:rsidRPr="008721BB" w:rsidTr="00F83F9E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F83F9E" w:rsidRPr="008721BB" w:rsidTr="00F83F9E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F83F9E" w:rsidRPr="008721BB" w:rsidTr="00F83F9E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pregledano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138086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F83F9E" w:rsidRPr="008721BB" w:rsidTr="00F83F9E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ostaje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2969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F83F9E" w:rsidRPr="008721BB" w:rsidTr="00F83F9E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1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UKUPNO SVI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141055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</w:p>
        </w:tc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F83F9E" w:rsidRPr="00736E62" w:rsidTr="00F83F9E">
        <w:trPr>
          <w:trHeight w:val="300"/>
        </w:trPr>
        <w:tc>
          <w:tcPr>
            <w:tcW w:w="1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5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F83F9E" w:rsidRPr="00736E62" w:rsidTr="00F83F9E">
        <w:trPr>
          <w:gridAfter w:val="37"/>
          <w:wAfter w:w="13748" w:type="dxa"/>
          <w:trHeight w:val="285"/>
        </w:trPr>
        <w:tc>
          <w:tcPr>
            <w:tcW w:w="1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736E62" w:rsidRDefault="00F83F9E" w:rsidP="00F83F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</w:pPr>
          </w:p>
        </w:tc>
      </w:tr>
      <w:tr w:rsidR="00F83F9E" w:rsidRPr="00E10B6A" w:rsidTr="00F83F9E">
        <w:trPr>
          <w:gridBefore w:val="1"/>
          <w:gridAfter w:val="1"/>
          <w:wBefore w:w="217" w:type="dxa"/>
          <w:wAfter w:w="8" w:type="dxa"/>
          <w:trHeight w:val="300"/>
        </w:trPr>
        <w:tc>
          <w:tcPr>
            <w:tcW w:w="24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50B9" w:rsidRPr="00E10B6A" w:rsidRDefault="005050B9" w:rsidP="00516207">
            <w:pPr>
              <w:spacing w:after="0" w:line="240" w:lineRule="auto"/>
              <w:rPr>
                <w:rFonts w:eastAsia="Times New Roman"/>
                <w:color w:val="000000"/>
                <w:lang w:eastAsia="bs-Latn-BA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50B9" w:rsidRPr="00E10B6A" w:rsidRDefault="005050B9" w:rsidP="0051620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s-Latn-BA"/>
              </w:rPr>
            </w:pPr>
          </w:p>
        </w:tc>
        <w:tc>
          <w:tcPr>
            <w:tcW w:w="20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0B9" w:rsidRPr="00E10B6A" w:rsidRDefault="005050B9" w:rsidP="0051620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s-Latn-BA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0B9" w:rsidRPr="00E10B6A" w:rsidRDefault="005050B9" w:rsidP="005162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0B9" w:rsidRPr="00E10B6A" w:rsidRDefault="005050B9" w:rsidP="005162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0B9" w:rsidRPr="00E10B6A" w:rsidRDefault="005050B9" w:rsidP="005162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0B9" w:rsidRPr="00E10B6A" w:rsidRDefault="005050B9" w:rsidP="005162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0B9" w:rsidRPr="00E10B6A" w:rsidRDefault="005050B9" w:rsidP="005162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0B9" w:rsidRPr="00E10B6A" w:rsidRDefault="005050B9" w:rsidP="005162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0B9" w:rsidRPr="00E10B6A" w:rsidRDefault="005050B9" w:rsidP="005162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</w:pPr>
          </w:p>
        </w:tc>
        <w:tc>
          <w:tcPr>
            <w:tcW w:w="2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0B9" w:rsidRPr="00E10B6A" w:rsidRDefault="005050B9" w:rsidP="005162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</w:pPr>
          </w:p>
        </w:tc>
      </w:tr>
    </w:tbl>
    <w:p w:rsidR="00210A18" w:rsidRPr="00C6758C" w:rsidRDefault="00210A18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Iz tabelarnog prikaza vidljivo je da </w:t>
      </w:r>
      <w:r w:rsidR="00BA45B3">
        <w:rPr>
          <w:rFonts w:ascii="Arial" w:hAnsi="Arial" w:cs="Arial"/>
          <w:sz w:val="24"/>
          <w:szCs w:val="24"/>
        </w:rPr>
        <w:t xml:space="preserve">je </w:t>
      </w:r>
      <w:r w:rsidRPr="00C6758C">
        <w:rPr>
          <w:rFonts w:ascii="Arial" w:hAnsi="Arial" w:cs="Arial"/>
          <w:sz w:val="24"/>
          <w:szCs w:val="24"/>
        </w:rPr>
        <w:t>od početka primjene Zakona o reviziji do 3</w:t>
      </w:r>
      <w:r w:rsidR="00D44B6D">
        <w:rPr>
          <w:rFonts w:ascii="Arial" w:hAnsi="Arial" w:cs="Arial"/>
          <w:sz w:val="24"/>
          <w:szCs w:val="24"/>
        </w:rPr>
        <w:t>1</w:t>
      </w:r>
      <w:r w:rsidRPr="00C6758C">
        <w:rPr>
          <w:rFonts w:ascii="Arial" w:hAnsi="Arial" w:cs="Arial"/>
          <w:sz w:val="24"/>
          <w:szCs w:val="24"/>
        </w:rPr>
        <w:t>.</w:t>
      </w:r>
      <w:r w:rsidR="00D44B6D">
        <w:rPr>
          <w:rFonts w:ascii="Arial" w:hAnsi="Arial" w:cs="Arial"/>
          <w:sz w:val="24"/>
          <w:szCs w:val="24"/>
        </w:rPr>
        <w:t>12</w:t>
      </w:r>
      <w:r w:rsidRPr="00C6758C">
        <w:rPr>
          <w:rFonts w:ascii="Arial" w:hAnsi="Arial" w:cs="Arial"/>
          <w:sz w:val="24"/>
          <w:szCs w:val="24"/>
        </w:rPr>
        <w:t>.201</w:t>
      </w:r>
      <w:r w:rsidR="00FA7340">
        <w:rPr>
          <w:rFonts w:ascii="Arial" w:hAnsi="Arial" w:cs="Arial"/>
          <w:sz w:val="24"/>
          <w:szCs w:val="24"/>
        </w:rPr>
        <w:t>7</w:t>
      </w:r>
      <w:r w:rsidRPr="00C6758C">
        <w:rPr>
          <w:rFonts w:ascii="Arial" w:hAnsi="Arial" w:cs="Arial"/>
          <w:sz w:val="24"/>
          <w:szCs w:val="24"/>
        </w:rPr>
        <w:t>. godine postupak kontrole okonča</w:t>
      </w:r>
      <w:r w:rsidR="00BA45B3">
        <w:rPr>
          <w:rFonts w:ascii="Arial" w:hAnsi="Arial" w:cs="Arial"/>
          <w:sz w:val="24"/>
          <w:szCs w:val="24"/>
        </w:rPr>
        <w:t>n</w:t>
      </w:r>
      <w:r w:rsidRPr="00C6758C">
        <w:rPr>
          <w:rFonts w:ascii="Arial" w:hAnsi="Arial" w:cs="Arial"/>
          <w:sz w:val="24"/>
          <w:szCs w:val="24"/>
        </w:rPr>
        <w:t xml:space="preserve"> u </w:t>
      </w:r>
      <w:r w:rsidR="00BA45B3">
        <w:rPr>
          <w:rFonts w:ascii="Arial" w:hAnsi="Arial" w:cs="Arial"/>
          <w:sz w:val="24"/>
          <w:szCs w:val="24"/>
        </w:rPr>
        <w:t>1</w:t>
      </w:r>
      <w:r w:rsidR="00514FFB">
        <w:rPr>
          <w:rFonts w:ascii="Arial" w:hAnsi="Arial" w:cs="Arial"/>
          <w:sz w:val="24"/>
          <w:szCs w:val="24"/>
        </w:rPr>
        <w:t>3</w:t>
      </w:r>
      <w:r w:rsidR="00B0627C">
        <w:rPr>
          <w:rFonts w:ascii="Arial" w:hAnsi="Arial" w:cs="Arial"/>
          <w:sz w:val="24"/>
          <w:szCs w:val="24"/>
        </w:rPr>
        <w:t>8086</w:t>
      </w:r>
      <w:r w:rsidR="0074293B">
        <w:rPr>
          <w:rFonts w:ascii="Arial" w:hAnsi="Arial" w:cs="Arial"/>
          <w:sz w:val="24"/>
          <w:szCs w:val="24"/>
        </w:rPr>
        <w:t xml:space="preserve"> </w:t>
      </w:r>
      <w:r w:rsidRPr="00C6758C">
        <w:rPr>
          <w:rFonts w:ascii="Arial" w:hAnsi="Arial" w:cs="Arial"/>
          <w:sz w:val="24"/>
          <w:szCs w:val="24"/>
        </w:rPr>
        <w:t>predmet</w:t>
      </w:r>
      <w:r w:rsidR="00B0627C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 xml:space="preserve"> korisnika nekog od prava </w:t>
      </w:r>
      <w:r w:rsidR="00F267C4">
        <w:rPr>
          <w:rFonts w:ascii="Arial" w:hAnsi="Arial" w:cs="Arial"/>
          <w:sz w:val="24"/>
          <w:szCs w:val="24"/>
        </w:rPr>
        <w:t xml:space="preserve">ostvarenog na osnovu propisa koji podliježu </w:t>
      </w:r>
      <w:r w:rsidR="00F508C3">
        <w:rPr>
          <w:rFonts w:ascii="Arial" w:hAnsi="Arial" w:cs="Arial"/>
          <w:sz w:val="24"/>
          <w:szCs w:val="24"/>
        </w:rPr>
        <w:t>reviziji.</w:t>
      </w:r>
    </w:p>
    <w:p w:rsidR="00210A18" w:rsidRPr="00C6758C" w:rsidRDefault="00210A18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>Od tog broja:</w:t>
      </w:r>
    </w:p>
    <w:p w:rsidR="00452556" w:rsidRPr="00C6758C" w:rsidRDefault="00210A18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- </w:t>
      </w:r>
      <w:r w:rsidR="00BA45B3">
        <w:rPr>
          <w:rFonts w:ascii="Arial" w:hAnsi="Arial" w:cs="Arial"/>
          <w:sz w:val="24"/>
          <w:szCs w:val="24"/>
        </w:rPr>
        <w:t>5</w:t>
      </w:r>
      <w:r w:rsidR="00D44B6D">
        <w:rPr>
          <w:rFonts w:ascii="Arial" w:hAnsi="Arial" w:cs="Arial"/>
          <w:sz w:val="24"/>
          <w:szCs w:val="24"/>
        </w:rPr>
        <w:t>50</w:t>
      </w:r>
      <w:r w:rsidR="00B0627C">
        <w:rPr>
          <w:rFonts w:ascii="Arial" w:hAnsi="Arial" w:cs="Arial"/>
          <w:sz w:val="24"/>
          <w:szCs w:val="24"/>
        </w:rPr>
        <w:t>3</w:t>
      </w:r>
      <w:r w:rsidR="00D44B6D">
        <w:rPr>
          <w:rFonts w:ascii="Arial" w:hAnsi="Arial" w:cs="Arial"/>
          <w:sz w:val="24"/>
          <w:szCs w:val="24"/>
        </w:rPr>
        <w:t>4</w:t>
      </w:r>
      <w:r w:rsidRPr="00C6758C">
        <w:rPr>
          <w:rFonts w:ascii="Arial" w:hAnsi="Arial" w:cs="Arial"/>
          <w:sz w:val="24"/>
          <w:szCs w:val="24"/>
        </w:rPr>
        <w:t xml:space="preserve"> predmet</w:t>
      </w:r>
      <w:r w:rsidR="00065B50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 xml:space="preserve"> su predmeti korisnika prava na ličnu invalidninu</w:t>
      </w:r>
      <w:r w:rsidR="00452556" w:rsidRPr="00C6758C">
        <w:rPr>
          <w:rFonts w:ascii="Arial" w:hAnsi="Arial" w:cs="Arial"/>
          <w:sz w:val="24"/>
          <w:szCs w:val="24"/>
        </w:rPr>
        <w:t>,</w:t>
      </w:r>
    </w:p>
    <w:p w:rsidR="00452556" w:rsidRPr="00C6758C" w:rsidRDefault="00452556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- </w:t>
      </w:r>
      <w:r w:rsidR="00065B50">
        <w:rPr>
          <w:rFonts w:ascii="Arial" w:hAnsi="Arial" w:cs="Arial"/>
          <w:sz w:val="24"/>
          <w:szCs w:val="24"/>
        </w:rPr>
        <w:t>4</w:t>
      </w:r>
      <w:r w:rsidR="00D44B6D">
        <w:rPr>
          <w:rFonts w:ascii="Arial" w:hAnsi="Arial" w:cs="Arial"/>
          <w:sz w:val="24"/>
          <w:szCs w:val="24"/>
        </w:rPr>
        <w:t>6</w:t>
      </w:r>
      <w:r w:rsidR="00B0627C">
        <w:rPr>
          <w:rFonts w:ascii="Arial" w:hAnsi="Arial" w:cs="Arial"/>
          <w:sz w:val="24"/>
          <w:szCs w:val="24"/>
        </w:rPr>
        <w:t>214</w:t>
      </w:r>
      <w:r w:rsidR="0074293B">
        <w:rPr>
          <w:rFonts w:ascii="Arial" w:hAnsi="Arial" w:cs="Arial"/>
          <w:sz w:val="24"/>
          <w:szCs w:val="24"/>
        </w:rPr>
        <w:t xml:space="preserve"> </w:t>
      </w:r>
      <w:r w:rsidRPr="00C6758C">
        <w:rPr>
          <w:rFonts w:ascii="Arial" w:hAnsi="Arial" w:cs="Arial"/>
          <w:sz w:val="24"/>
          <w:szCs w:val="24"/>
        </w:rPr>
        <w:t>predmeta su predmeti korisnika prava na porodičnu invalidninu,</w:t>
      </w:r>
    </w:p>
    <w:p w:rsidR="00845C8D" w:rsidRDefault="00452556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- </w:t>
      </w:r>
      <w:r w:rsidR="00065B50">
        <w:rPr>
          <w:rFonts w:ascii="Arial" w:hAnsi="Arial" w:cs="Arial"/>
          <w:sz w:val="24"/>
          <w:szCs w:val="24"/>
        </w:rPr>
        <w:t>3</w:t>
      </w:r>
      <w:r w:rsidR="00D44B6D">
        <w:rPr>
          <w:rFonts w:ascii="Arial" w:hAnsi="Arial" w:cs="Arial"/>
          <w:sz w:val="24"/>
          <w:szCs w:val="24"/>
        </w:rPr>
        <w:t>253</w:t>
      </w:r>
      <w:r w:rsidR="00B0627C">
        <w:rPr>
          <w:rFonts w:ascii="Arial" w:hAnsi="Arial" w:cs="Arial"/>
          <w:sz w:val="24"/>
          <w:szCs w:val="24"/>
        </w:rPr>
        <w:t>2</w:t>
      </w:r>
      <w:r w:rsidRPr="00C6758C">
        <w:rPr>
          <w:rFonts w:ascii="Arial" w:hAnsi="Arial" w:cs="Arial"/>
          <w:sz w:val="24"/>
          <w:szCs w:val="24"/>
        </w:rPr>
        <w:t xml:space="preserve"> predmeta su predmeti korisnika koji su ostvarili pravo na penziju pod povoljnijim uvjetima</w:t>
      </w:r>
      <w:r w:rsidR="00845C8D">
        <w:rPr>
          <w:rFonts w:ascii="Arial" w:hAnsi="Arial" w:cs="Arial"/>
          <w:sz w:val="24"/>
          <w:szCs w:val="24"/>
        </w:rPr>
        <w:t>,</w:t>
      </w:r>
    </w:p>
    <w:p w:rsidR="00452556" w:rsidRPr="00C6758C" w:rsidRDefault="00845C8D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065B50">
        <w:rPr>
          <w:rFonts w:ascii="Arial" w:hAnsi="Arial" w:cs="Arial"/>
          <w:sz w:val="24"/>
          <w:szCs w:val="24"/>
        </w:rPr>
        <w:t>4</w:t>
      </w:r>
      <w:r w:rsidR="00B0627C">
        <w:rPr>
          <w:rFonts w:ascii="Arial" w:hAnsi="Arial" w:cs="Arial"/>
          <w:sz w:val="24"/>
          <w:szCs w:val="24"/>
        </w:rPr>
        <w:t>306</w:t>
      </w:r>
      <w:r>
        <w:rPr>
          <w:rFonts w:ascii="Arial" w:hAnsi="Arial" w:cs="Arial"/>
          <w:sz w:val="24"/>
          <w:szCs w:val="24"/>
        </w:rPr>
        <w:t xml:space="preserve"> predmet</w:t>
      </w:r>
      <w:r w:rsidR="00FA734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su predmeti korisnika prava na mjesečni novčani dodatak – nosioci najviših ratnih priznanja </w:t>
      </w:r>
      <w:r w:rsidR="00AB4F9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odlikovanja</w:t>
      </w:r>
      <w:r w:rsidR="00452556" w:rsidRPr="00C6758C">
        <w:rPr>
          <w:rFonts w:ascii="Arial" w:hAnsi="Arial" w:cs="Arial"/>
          <w:sz w:val="24"/>
          <w:szCs w:val="24"/>
        </w:rPr>
        <w:t>.</w:t>
      </w:r>
    </w:p>
    <w:p w:rsidR="00452556" w:rsidRPr="00C6758C" w:rsidRDefault="00452556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452556" w:rsidRPr="00C6758C" w:rsidRDefault="00452556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>Nadalje je vidljivo da će</w:t>
      </w:r>
      <w:r w:rsidR="0074293B">
        <w:rPr>
          <w:rFonts w:ascii="Arial" w:hAnsi="Arial" w:cs="Arial"/>
          <w:sz w:val="24"/>
          <w:szCs w:val="24"/>
        </w:rPr>
        <w:t xml:space="preserve"> </w:t>
      </w:r>
      <w:r w:rsidR="00B0627C">
        <w:rPr>
          <w:rFonts w:ascii="Arial" w:hAnsi="Arial" w:cs="Arial"/>
          <w:sz w:val="24"/>
          <w:szCs w:val="24"/>
        </w:rPr>
        <w:t>2969</w:t>
      </w:r>
      <w:r w:rsidRPr="00C6758C">
        <w:rPr>
          <w:rFonts w:ascii="Arial" w:hAnsi="Arial" w:cs="Arial"/>
          <w:sz w:val="24"/>
          <w:szCs w:val="24"/>
        </w:rPr>
        <w:t xml:space="preserve"> predmet</w:t>
      </w:r>
      <w:r w:rsidR="003A26FD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 xml:space="preserve"> u narednom period</w:t>
      </w:r>
      <w:r w:rsidR="00AB4F97">
        <w:rPr>
          <w:rFonts w:ascii="Arial" w:hAnsi="Arial" w:cs="Arial"/>
          <w:sz w:val="24"/>
          <w:szCs w:val="24"/>
        </w:rPr>
        <w:t>u</w:t>
      </w:r>
      <w:r w:rsidRPr="00C6758C">
        <w:rPr>
          <w:rFonts w:ascii="Arial" w:hAnsi="Arial" w:cs="Arial"/>
          <w:sz w:val="24"/>
          <w:szCs w:val="24"/>
        </w:rPr>
        <w:t xml:space="preserve"> biti predmetom kontrole od strane revizorskih timova za kontrolu.</w:t>
      </w:r>
    </w:p>
    <w:p w:rsidR="00452556" w:rsidRPr="00C6758C" w:rsidRDefault="00452556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>Od tog broja:</w:t>
      </w:r>
    </w:p>
    <w:p w:rsidR="00452556" w:rsidRPr="00C6758C" w:rsidRDefault="00452556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- </w:t>
      </w:r>
      <w:r w:rsidR="00D44B6D">
        <w:rPr>
          <w:rFonts w:ascii="Arial" w:hAnsi="Arial" w:cs="Arial"/>
          <w:sz w:val="24"/>
          <w:szCs w:val="24"/>
        </w:rPr>
        <w:t>4</w:t>
      </w:r>
      <w:r w:rsidR="00B0627C">
        <w:rPr>
          <w:rFonts w:ascii="Arial" w:hAnsi="Arial" w:cs="Arial"/>
          <w:sz w:val="24"/>
          <w:szCs w:val="24"/>
        </w:rPr>
        <w:t>11</w:t>
      </w:r>
      <w:r w:rsidRPr="00C6758C">
        <w:rPr>
          <w:rFonts w:ascii="Arial" w:hAnsi="Arial" w:cs="Arial"/>
          <w:sz w:val="24"/>
          <w:szCs w:val="24"/>
        </w:rPr>
        <w:t xml:space="preserve"> predmet</w:t>
      </w:r>
      <w:r w:rsidR="00B0627C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 xml:space="preserve"> su predmeti korisnika prava na ličnu invalidninu,</w:t>
      </w:r>
    </w:p>
    <w:p w:rsidR="00452556" w:rsidRPr="00C6758C" w:rsidRDefault="00452556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>-</w:t>
      </w:r>
      <w:r w:rsidR="00EB02DB">
        <w:rPr>
          <w:rFonts w:ascii="Arial" w:hAnsi="Arial" w:cs="Arial"/>
          <w:sz w:val="24"/>
          <w:szCs w:val="24"/>
        </w:rPr>
        <w:t xml:space="preserve"> </w:t>
      </w:r>
      <w:r w:rsidR="00D44B6D">
        <w:rPr>
          <w:rFonts w:ascii="Arial" w:hAnsi="Arial" w:cs="Arial"/>
          <w:sz w:val="24"/>
          <w:szCs w:val="24"/>
        </w:rPr>
        <w:t>10</w:t>
      </w:r>
      <w:r w:rsidR="00B0627C">
        <w:rPr>
          <w:rFonts w:ascii="Arial" w:hAnsi="Arial" w:cs="Arial"/>
          <w:sz w:val="24"/>
          <w:szCs w:val="24"/>
        </w:rPr>
        <w:t>12</w:t>
      </w:r>
      <w:r w:rsidR="00EB02DB">
        <w:rPr>
          <w:rFonts w:ascii="Arial" w:hAnsi="Arial" w:cs="Arial"/>
          <w:sz w:val="24"/>
          <w:szCs w:val="24"/>
        </w:rPr>
        <w:t xml:space="preserve"> </w:t>
      </w:r>
      <w:r w:rsidRPr="00C6758C">
        <w:rPr>
          <w:rFonts w:ascii="Arial" w:hAnsi="Arial" w:cs="Arial"/>
          <w:sz w:val="24"/>
          <w:szCs w:val="24"/>
        </w:rPr>
        <w:t>predmet</w:t>
      </w:r>
      <w:r w:rsidR="00B0627C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 xml:space="preserve"> su predmeti korisnika prava na porodičnu invalidninu.</w:t>
      </w:r>
    </w:p>
    <w:p w:rsidR="00452556" w:rsidRPr="00C6758C" w:rsidRDefault="00452556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>-</w:t>
      </w:r>
      <w:r w:rsidR="00EB02DB">
        <w:rPr>
          <w:rFonts w:ascii="Arial" w:hAnsi="Arial" w:cs="Arial"/>
          <w:sz w:val="24"/>
          <w:szCs w:val="24"/>
        </w:rPr>
        <w:t xml:space="preserve"> </w:t>
      </w:r>
      <w:r w:rsidR="00D44B6D">
        <w:rPr>
          <w:rFonts w:ascii="Arial" w:hAnsi="Arial" w:cs="Arial"/>
          <w:sz w:val="24"/>
          <w:szCs w:val="24"/>
        </w:rPr>
        <w:t>84</w:t>
      </w:r>
      <w:r w:rsidR="00B0627C">
        <w:rPr>
          <w:rFonts w:ascii="Arial" w:hAnsi="Arial" w:cs="Arial"/>
          <w:sz w:val="24"/>
          <w:szCs w:val="24"/>
        </w:rPr>
        <w:t>7</w:t>
      </w:r>
      <w:r w:rsidRPr="00C6758C">
        <w:rPr>
          <w:rFonts w:ascii="Arial" w:hAnsi="Arial" w:cs="Arial"/>
          <w:sz w:val="24"/>
          <w:szCs w:val="24"/>
        </w:rPr>
        <w:t xml:space="preserve"> predmet</w:t>
      </w:r>
      <w:r w:rsidR="00466292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 xml:space="preserve"> su predmeti korisnika koji su ostvarili pravo na penziju pod povoljnijim uvjetima,</w:t>
      </w:r>
    </w:p>
    <w:p w:rsidR="00452556" w:rsidRDefault="00452556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>-</w:t>
      </w:r>
      <w:r w:rsidR="00EB02DB">
        <w:rPr>
          <w:rFonts w:ascii="Arial" w:hAnsi="Arial" w:cs="Arial"/>
          <w:sz w:val="24"/>
          <w:szCs w:val="24"/>
        </w:rPr>
        <w:t xml:space="preserve"> </w:t>
      </w:r>
      <w:r w:rsidR="00B0627C">
        <w:rPr>
          <w:rFonts w:ascii="Arial" w:hAnsi="Arial" w:cs="Arial"/>
          <w:sz w:val="24"/>
          <w:szCs w:val="24"/>
        </w:rPr>
        <w:t>699</w:t>
      </w:r>
      <w:r w:rsidRPr="00C6758C">
        <w:rPr>
          <w:rFonts w:ascii="Arial" w:hAnsi="Arial" w:cs="Arial"/>
          <w:sz w:val="24"/>
          <w:szCs w:val="24"/>
        </w:rPr>
        <w:t xml:space="preserve"> predmeta su predmeti korisnika prava na mjesečni novčani dodatak po osnovu dodjeljenog najvišeg ratnog priznanja ili odlikovanja</w:t>
      </w:r>
      <w:r w:rsidR="00F50308" w:rsidRPr="00C6758C">
        <w:rPr>
          <w:rFonts w:ascii="Arial" w:hAnsi="Arial" w:cs="Arial"/>
          <w:sz w:val="24"/>
          <w:szCs w:val="24"/>
        </w:rPr>
        <w:t>.</w:t>
      </w:r>
    </w:p>
    <w:p w:rsidR="00845C8D" w:rsidRDefault="00845C8D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B02314" w:rsidRDefault="00B02314" w:rsidP="00EB0615">
      <w:pPr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Po podacima sa kojima raspolaže ovo Ministarstvo </w:t>
      </w:r>
      <w:r w:rsidR="000172C1">
        <w:rPr>
          <w:rFonts w:ascii="Arial" w:hAnsi="Arial" w:cs="Arial"/>
          <w:sz w:val="24"/>
          <w:szCs w:val="24"/>
        </w:rPr>
        <w:t xml:space="preserve">na </w:t>
      </w:r>
      <w:r w:rsidR="00700989">
        <w:rPr>
          <w:rFonts w:ascii="Arial" w:hAnsi="Arial" w:cs="Arial"/>
          <w:sz w:val="24"/>
          <w:szCs w:val="24"/>
        </w:rPr>
        <w:t>početku revizije</w:t>
      </w:r>
      <w:r w:rsidR="00D87B17">
        <w:rPr>
          <w:rFonts w:ascii="Arial" w:hAnsi="Arial" w:cs="Arial"/>
          <w:sz w:val="24"/>
          <w:szCs w:val="24"/>
        </w:rPr>
        <w:t xml:space="preserve"> </w:t>
      </w:r>
      <w:r w:rsidRPr="00C6758C">
        <w:rPr>
          <w:rFonts w:ascii="Arial" w:hAnsi="Arial" w:cs="Arial"/>
          <w:sz w:val="24"/>
          <w:szCs w:val="24"/>
        </w:rPr>
        <w:t>struktura ostvarenih prava na penzi</w:t>
      </w:r>
      <w:r w:rsidR="00AB50E0">
        <w:rPr>
          <w:rFonts w:ascii="Arial" w:hAnsi="Arial" w:cs="Arial"/>
          <w:sz w:val="24"/>
          <w:szCs w:val="24"/>
        </w:rPr>
        <w:t xml:space="preserve">ju </w:t>
      </w:r>
      <w:r w:rsidRPr="00C6758C">
        <w:rPr>
          <w:rFonts w:ascii="Arial" w:hAnsi="Arial" w:cs="Arial"/>
          <w:sz w:val="24"/>
          <w:szCs w:val="24"/>
        </w:rPr>
        <w:t xml:space="preserve">pod povoljnijim uvjetima je </w:t>
      </w:r>
      <w:r w:rsidR="00700989">
        <w:rPr>
          <w:rFonts w:ascii="Arial" w:hAnsi="Arial" w:cs="Arial"/>
          <w:sz w:val="24"/>
          <w:szCs w:val="24"/>
        </w:rPr>
        <w:t xml:space="preserve">bila </w:t>
      </w:r>
      <w:r w:rsidRPr="00C6758C">
        <w:rPr>
          <w:rFonts w:ascii="Arial" w:hAnsi="Arial" w:cs="Arial"/>
          <w:sz w:val="24"/>
          <w:szCs w:val="24"/>
        </w:rPr>
        <w:t>slijedeća:Uredba I 985 korisnika,Uredb</w:t>
      </w:r>
      <w:r w:rsidR="00EB0615" w:rsidRPr="00C6758C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 xml:space="preserve"> II 4.512 korisnik</w:t>
      </w:r>
      <w:r w:rsidR="00EB0615" w:rsidRPr="00C6758C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>, Uredb</w:t>
      </w:r>
      <w:r w:rsidR="00EB0615" w:rsidRPr="00C6758C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 xml:space="preserve"> III 5.042 korisnika,Zakon o pravima demobilisanih boraca 3.849 korisnika koji su ispunili uslove po Zakonu PIO/MIO,Zakon o pravima demobilisanih boraca 6.608  korisnika koji nisu ispunili uslove po Zakonu  PIO/MIO,Zakon o povoljnijem prijevremenom penzionisanju 8.147 korisnika, Zakon o pravima branilaca i članova njihovih porodica 4.236 korisnika (985+4.512+5.042+3.849+</w:t>
      </w:r>
      <w:r w:rsidR="00EB0615" w:rsidRPr="00C6758C">
        <w:rPr>
          <w:rFonts w:ascii="Arial" w:hAnsi="Arial" w:cs="Arial"/>
          <w:sz w:val="24"/>
          <w:szCs w:val="24"/>
        </w:rPr>
        <w:t>6.608+</w:t>
      </w:r>
      <w:r w:rsidRPr="00C6758C">
        <w:rPr>
          <w:rFonts w:ascii="Arial" w:hAnsi="Arial" w:cs="Arial"/>
          <w:sz w:val="24"/>
          <w:szCs w:val="24"/>
        </w:rPr>
        <w:t>8.147+4.236=33.379)</w:t>
      </w:r>
      <w:r w:rsidR="00D16ECA">
        <w:rPr>
          <w:rFonts w:ascii="Arial" w:hAnsi="Arial" w:cs="Arial"/>
          <w:sz w:val="24"/>
          <w:szCs w:val="24"/>
        </w:rPr>
        <w:t xml:space="preserve">. </w:t>
      </w:r>
    </w:p>
    <w:p w:rsidR="00700989" w:rsidRPr="00700989" w:rsidRDefault="00700989" w:rsidP="00700989">
      <w:pPr>
        <w:pStyle w:val="NoSpacing"/>
        <w:rPr>
          <w:rFonts w:ascii="Arial" w:hAnsi="Arial" w:cs="Arial"/>
          <w:sz w:val="24"/>
          <w:szCs w:val="24"/>
        </w:rPr>
      </w:pPr>
      <w:r w:rsidRPr="00700989">
        <w:rPr>
          <w:rFonts w:ascii="Arial" w:hAnsi="Arial" w:cs="Arial"/>
          <w:sz w:val="24"/>
          <w:szCs w:val="24"/>
        </w:rPr>
        <w:t xml:space="preserve">Po podacima Federalnog zavoda za PIO/MIO zaključno sa </w:t>
      </w:r>
      <w:r w:rsidR="001832A5">
        <w:rPr>
          <w:rFonts w:ascii="Arial" w:hAnsi="Arial" w:cs="Arial"/>
          <w:sz w:val="24"/>
          <w:szCs w:val="24"/>
        </w:rPr>
        <w:t>dvanaestim</w:t>
      </w:r>
      <w:r w:rsidR="00AB50E0">
        <w:rPr>
          <w:rFonts w:ascii="Arial" w:hAnsi="Arial" w:cs="Arial"/>
          <w:sz w:val="24"/>
          <w:szCs w:val="24"/>
        </w:rPr>
        <w:t xml:space="preserve"> mjesecom</w:t>
      </w:r>
      <w:r w:rsidRPr="00700989">
        <w:rPr>
          <w:rFonts w:ascii="Arial" w:hAnsi="Arial" w:cs="Arial"/>
          <w:sz w:val="24"/>
          <w:szCs w:val="24"/>
        </w:rPr>
        <w:t xml:space="preserve"> 201</w:t>
      </w:r>
      <w:r w:rsidR="00071507">
        <w:rPr>
          <w:rFonts w:ascii="Arial" w:hAnsi="Arial" w:cs="Arial"/>
          <w:sz w:val="24"/>
          <w:szCs w:val="24"/>
        </w:rPr>
        <w:t>7</w:t>
      </w:r>
      <w:r w:rsidRPr="00700989">
        <w:rPr>
          <w:rFonts w:ascii="Arial" w:hAnsi="Arial" w:cs="Arial"/>
          <w:sz w:val="24"/>
          <w:szCs w:val="24"/>
        </w:rPr>
        <w:t>. godine isplaćeno je:</w:t>
      </w:r>
    </w:p>
    <w:p w:rsidR="00700989" w:rsidRPr="00700989" w:rsidRDefault="00700989" w:rsidP="00700989">
      <w:pPr>
        <w:pStyle w:val="NoSpacing"/>
        <w:rPr>
          <w:rFonts w:ascii="Arial" w:hAnsi="Arial" w:cs="Arial"/>
          <w:sz w:val="24"/>
          <w:szCs w:val="24"/>
        </w:rPr>
      </w:pPr>
      <w:r w:rsidRPr="00700989">
        <w:rPr>
          <w:rFonts w:ascii="Arial" w:hAnsi="Arial" w:cs="Arial"/>
          <w:sz w:val="24"/>
          <w:szCs w:val="24"/>
        </w:rPr>
        <w:t>-102</w:t>
      </w:r>
      <w:r w:rsidR="00EB02DB">
        <w:rPr>
          <w:rFonts w:ascii="Arial" w:hAnsi="Arial" w:cs="Arial"/>
          <w:sz w:val="24"/>
          <w:szCs w:val="24"/>
        </w:rPr>
        <w:t>0</w:t>
      </w:r>
      <w:r w:rsidR="001832A5">
        <w:rPr>
          <w:rFonts w:ascii="Arial" w:hAnsi="Arial" w:cs="Arial"/>
          <w:sz w:val="24"/>
          <w:szCs w:val="24"/>
        </w:rPr>
        <w:t>8</w:t>
      </w:r>
      <w:r w:rsidRPr="00700989">
        <w:rPr>
          <w:rFonts w:ascii="Arial" w:hAnsi="Arial" w:cs="Arial"/>
          <w:sz w:val="24"/>
          <w:szCs w:val="24"/>
        </w:rPr>
        <w:t xml:space="preserve"> penzij</w:t>
      </w:r>
      <w:r w:rsidR="00071507">
        <w:rPr>
          <w:rFonts w:ascii="Arial" w:hAnsi="Arial" w:cs="Arial"/>
          <w:sz w:val="24"/>
          <w:szCs w:val="24"/>
        </w:rPr>
        <w:t>a</w:t>
      </w:r>
      <w:r w:rsidRPr="00700989">
        <w:rPr>
          <w:rFonts w:ascii="Arial" w:hAnsi="Arial" w:cs="Arial"/>
          <w:sz w:val="24"/>
          <w:szCs w:val="24"/>
        </w:rPr>
        <w:t xml:space="preserve"> korisnicima po članu 3. Zakona o prijevremenom povoljnijem penzionisanju branilaca odbrambeno –oslobodilačkog rata,</w:t>
      </w:r>
    </w:p>
    <w:p w:rsidR="00B01FE0" w:rsidRPr="00700989" w:rsidRDefault="00700989" w:rsidP="00700989">
      <w:pPr>
        <w:pStyle w:val="NoSpacing"/>
        <w:rPr>
          <w:rFonts w:ascii="Arial" w:hAnsi="Arial" w:cs="Arial"/>
          <w:sz w:val="24"/>
          <w:szCs w:val="24"/>
        </w:rPr>
      </w:pPr>
      <w:r w:rsidRPr="00700989">
        <w:rPr>
          <w:rFonts w:ascii="Arial" w:hAnsi="Arial" w:cs="Arial"/>
          <w:sz w:val="24"/>
          <w:szCs w:val="24"/>
        </w:rPr>
        <w:t>-1</w:t>
      </w:r>
      <w:r w:rsidR="001832A5">
        <w:rPr>
          <w:rFonts w:ascii="Arial" w:hAnsi="Arial" w:cs="Arial"/>
          <w:sz w:val="24"/>
          <w:szCs w:val="24"/>
        </w:rPr>
        <w:t>3237</w:t>
      </w:r>
      <w:r w:rsidRPr="00700989">
        <w:rPr>
          <w:rFonts w:ascii="Arial" w:hAnsi="Arial" w:cs="Arial"/>
          <w:sz w:val="24"/>
          <w:szCs w:val="24"/>
        </w:rPr>
        <w:t xml:space="preserve">  penzij</w:t>
      </w:r>
      <w:r w:rsidR="007F685A">
        <w:rPr>
          <w:rFonts w:ascii="Arial" w:hAnsi="Arial" w:cs="Arial"/>
          <w:sz w:val="24"/>
          <w:szCs w:val="24"/>
        </w:rPr>
        <w:t>a</w:t>
      </w:r>
      <w:r w:rsidRPr="00700989">
        <w:rPr>
          <w:rFonts w:ascii="Arial" w:hAnsi="Arial" w:cs="Arial"/>
          <w:sz w:val="24"/>
          <w:szCs w:val="24"/>
        </w:rPr>
        <w:t xml:space="preserve"> korisnicima po članu 4., 9. stav 2. i članu 14. stav 2. Zakona o prijevremenom povoljnijem penzionisanju branilaca odbrambeno –oslobodilačkog rata,</w:t>
      </w:r>
    </w:p>
    <w:p w:rsidR="00700989" w:rsidRPr="00700989" w:rsidRDefault="00700989" w:rsidP="00700989">
      <w:pPr>
        <w:pStyle w:val="NoSpacing"/>
        <w:rPr>
          <w:rFonts w:ascii="Arial" w:hAnsi="Arial" w:cs="Arial"/>
          <w:sz w:val="24"/>
          <w:szCs w:val="24"/>
        </w:rPr>
      </w:pPr>
      <w:r w:rsidRPr="00700989">
        <w:rPr>
          <w:rFonts w:ascii="Arial" w:hAnsi="Arial" w:cs="Arial"/>
          <w:sz w:val="24"/>
          <w:szCs w:val="24"/>
        </w:rPr>
        <w:t>-4</w:t>
      </w:r>
      <w:r w:rsidR="007F685A">
        <w:rPr>
          <w:rFonts w:ascii="Arial" w:hAnsi="Arial" w:cs="Arial"/>
          <w:sz w:val="24"/>
          <w:szCs w:val="24"/>
        </w:rPr>
        <w:t>2</w:t>
      </w:r>
      <w:r w:rsidR="00C63AEF">
        <w:rPr>
          <w:rFonts w:ascii="Arial" w:hAnsi="Arial" w:cs="Arial"/>
          <w:sz w:val="24"/>
          <w:szCs w:val="24"/>
        </w:rPr>
        <w:t>47</w:t>
      </w:r>
      <w:r w:rsidRPr="00700989">
        <w:rPr>
          <w:rFonts w:ascii="Arial" w:hAnsi="Arial" w:cs="Arial"/>
          <w:sz w:val="24"/>
          <w:szCs w:val="24"/>
        </w:rPr>
        <w:t xml:space="preserve"> penzij</w:t>
      </w:r>
      <w:r w:rsidR="007F685A">
        <w:rPr>
          <w:rFonts w:ascii="Arial" w:hAnsi="Arial" w:cs="Arial"/>
          <w:sz w:val="24"/>
          <w:szCs w:val="24"/>
        </w:rPr>
        <w:t>e</w:t>
      </w:r>
      <w:r w:rsidRPr="00700989">
        <w:rPr>
          <w:rFonts w:ascii="Arial" w:hAnsi="Arial" w:cs="Arial"/>
          <w:sz w:val="24"/>
          <w:szCs w:val="24"/>
        </w:rPr>
        <w:t xml:space="preserve"> korisnicima koji su to pravo ostvarili po osnovu Zakona o pravima branilaca i članova njihovih porodica,</w:t>
      </w:r>
    </w:p>
    <w:p w:rsidR="00700989" w:rsidRDefault="00700989" w:rsidP="00700989">
      <w:pPr>
        <w:pStyle w:val="NoSpacing"/>
        <w:rPr>
          <w:rFonts w:ascii="Arial" w:hAnsi="Arial" w:cs="Arial"/>
          <w:sz w:val="24"/>
          <w:szCs w:val="24"/>
        </w:rPr>
      </w:pPr>
      <w:r w:rsidRPr="00700989">
        <w:rPr>
          <w:rFonts w:ascii="Arial" w:hAnsi="Arial" w:cs="Arial"/>
          <w:sz w:val="24"/>
          <w:szCs w:val="24"/>
        </w:rPr>
        <w:t>-10</w:t>
      </w:r>
      <w:r w:rsidR="00EB02DB">
        <w:rPr>
          <w:rFonts w:ascii="Arial" w:hAnsi="Arial" w:cs="Arial"/>
          <w:sz w:val="24"/>
          <w:szCs w:val="24"/>
        </w:rPr>
        <w:t>1</w:t>
      </w:r>
      <w:r w:rsidR="00C63AEF">
        <w:rPr>
          <w:rFonts w:ascii="Arial" w:hAnsi="Arial" w:cs="Arial"/>
          <w:sz w:val="24"/>
          <w:szCs w:val="24"/>
        </w:rPr>
        <w:t>58</w:t>
      </w:r>
      <w:r w:rsidRPr="00700989">
        <w:rPr>
          <w:rFonts w:ascii="Arial" w:hAnsi="Arial" w:cs="Arial"/>
          <w:sz w:val="24"/>
          <w:szCs w:val="24"/>
        </w:rPr>
        <w:t xml:space="preserve"> penzij</w:t>
      </w:r>
      <w:r w:rsidR="007F685A">
        <w:rPr>
          <w:rFonts w:ascii="Arial" w:hAnsi="Arial" w:cs="Arial"/>
          <w:sz w:val="24"/>
          <w:szCs w:val="24"/>
        </w:rPr>
        <w:t>a</w:t>
      </w:r>
      <w:r w:rsidRPr="00700989">
        <w:rPr>
          <w:rFonts w:ascii="Arial" w:hAnsi="Arial" w:cs="Arial"/>
          <w:sz w:val="24"/>
          <w:szCs w:val="24"/>
        </w:rPr>
        <w:t xml:space="preserve"> korisnicima koji su to pravo ostvarili po osnovu Zakona o pravima demobilisanih branilaca i članova njihovih porodica, od čega je </w:t>
      </w:r>
      <w:r w:rsidR="00C63AEF">
        <w:rPr>
          <w:rFonts w:ascii="Arial" w:hAnsi="Arial" w:cs="Arial"/>
          <w:sz w:val="24"/>
          <w:szCs w:val="24"/>
        </w:rPr>
        <w:t>5782</w:t>
      </w:r>
      <w:r w:rsidRPr="00700989">
        <w:rPr>
          <w:rFonts w:ascii="Arial" w:hAnsi="Arial" w:cs="Arial"/>
          <w:sz w:val="24"/>
          <w:szCs w:val="24"/>
        </w:rPr>
        <w:t xml:space="preserve"> korisnik</w:t>
      </w:r>
      <w:r w:rsidR="007F685A">
        <w:rPr>
          <w:rFonts w:ascii="Arial" w:hAnsi="Arial" w:cs="Arial"/>
          <w:sz w:val="24"/>
          <w:szCs w:val="24"/>
        </w:rPr>
        <w:t>a</w:t>
      </w:r>
      <w:r w:rsidRPr="00700989">
        <w:rPr>
          <w:rFonts w:ascii="Arial" w:hAnsi="Arial" w:cs="Arial"/>
          <w:sz w:val="24"/>
          <w:szCs w:val="24"/>
        </w:rPr>
        <w:t xml:space="preserve"> ispuni</w:t>
      </w:r>
      <w:r w:rsidR="007F685A">
        <w:rPr>
          <w:rFonts w:ascii="Arial" w:hAnsi="Arial" w:cs="Arial"/>
          <w:sz w:val="24"/>
          <w:szCs w:val="24"/>
        </w:rPr>
        <w:t>l</w:t>
      </w:r>
      <w:r w:rsidRPr="00700989">
        <w:rPr>
          <w:rFonts w:ascii="Arial" w:hAnsi="Arial" w:cs="Arial"/>
          <w:sz w:val="24"/>
          <w:szCs w:val="24"/>
        </w:rPr>
        <w:t>o  uvjete po Zakonu o PIO/MIO.</w:t>
      </w:r>
    </w:p>
    <w:p w:rsidR="0073061C" w:rsidRPr="00700989" w:rsidRDefault="0073061C" w:rsidP="00700989">
      <w:pPr>
        <w:pStyle w:val="NoSpacing"/>
        <w:rPr>
          <w:rFonts w:ascii="Arial" w:hAnsi="Arial" w:cs="Arial"/>
          <w:sz w:val="24"/>
          <w:szCs w:val="24"/>
        </w:rPr>
      </w:pPr>
    </w:p>
    <w:p w:rsidR="00F50308" w:rsidRDefault="00EB0615" w:rsidP="00F503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>Napominjemo</w:t>
      </w:r>
      <w:r w:rsidR="00F50308" w:rsidRPr="00C6758C">
        <w:rPr>
          <w:rFonts w:ascii="Arial" w:hAnsi="Arial" w:cs="Arial"/>
          <w:sz w:val="24"/>
          <w:szCs w:val="24"/>
        </w:rPr>
        <w:t xml:space="preserve"> da su podaci o predmetima u kojima kontrola</w:t>
      </w:r>
      <w:r w:rsidR="00D52196">
        <w:rPr>
          <w:rFonts w:ascii="Arial" w:hAnsi="Arial" w:cs="Arial"/>
          <w:sz w:val="24"/>
          <w:szCs w:val="24"/>
        </w:rPr>
        <w:t>, odnosno prva faza revizije nije okončana</w:t>
      </w:r>
      <w:r w:rsidR="00F50308" w:rsidRPr="00C6758C">
        <w:rPr>
          <w:rFonts w:ascii="Arial" w:hAnsi="Arial" w:cs="Arial"/>
          <w:sz w:val="24"/>
          <w:szCs w:val="24"/>
        </w:rPr>
        <w:t xml:space="preserve"> promjenjivi jer se uvode novi korisnici </w:t>
      </w:r>
      <w:r w:rsidR="00EC25C6">
        <w:rPr>
          <w:rFonts w:ascii="Arial" w:hAnsi="Arial" w:cs="Arial"/>
          <w:sz w:val="24"/>
          <w:szCs w:val="24"/>
        </w:rPr>
        <w:t xml:space="preserve">prava </w:t>
      </w:r>
      <w:r w:rsidR="00F50308" w:rsidRPr="00C6758C">
        <w:rPr>
          <w:rFonts w:ascii="Arial" w:hAnsi="Arial" w:cs="Arial"/>
          <w:sz w:val="24"/>
          <w:szCs w:val="24"/>
        </w:rPr>
        <w:t xml:space="preserve">na penziju pod povoljnijim uvjetima po Zakonu o prijevremenom povoljnijem penzionisanju, </w:t>
      </w:r>
      <w:r w:rsidR="000A5297">
        <w:rPr>
          <w:rFonts w:ascii="Arial" w:hAnsi="Arial" w:cs="Arial"/>
          <w:sz w:val="24"/>
          <w:szCs w:val="24"/>
        </w:rPr>
        <w:t xml:space="preserve">Zakonu o pravima branilaca i članova njihovih porodica, </w:t>
      </w:r>
      <w:r w:rsidR="002D654E">
        <w:rPr>
          <w:rFonts w:ascii="Arial" w:hAnsi="Arial" w:cs="Arial"/>
          <w:sz w:val="24"/>
          <w:szCs w:val="24"/>
        </w:rPr>
        <w:t xml:space="preserve">prelasci iz lične u porodičnu invalidninu, </w:t>
      </w:r>
      <w:r w:rsidR="00F50308" w:rsidRPr="00C6758C">
        <w:rPr>
          <w:rFonts w:ascii="Arial" w:hAnsi="Arial" w:cs="Arial"/>
          <w:sz w:val="24"/>
          <w:szCs w:val="24"/>
        </w:rPr>
        <w:t>kao i iz razloga što je u toku</w:t>
      </w:r>
      <w:r w:rsidR="00BB3EB9">
        <w:rPr>
          <w:rFonts w:ascii="Arial" w:hAnsi="Arial" w:cs="Arial"/>
          <w:sz w:val="24"/>
          <w:szCs w:val="24"/>
        </w:rPr>
        <w:t xml:space="preserve"> konstantno </w:t>
      </w:r>
      <w:r w:rsidR="00F50308" w:rsidRPr="00C6758C">
        <w:rPr>
          <w:rFonts w:ascii="Arial" w:hAnsi="Arial" w:cs="Arial"/>
          <w:sz w:val="24"/>
          <w:szCs w:val="24"/>
        </w:rPr>
        <w:t xml:space="preserve">sravnjavanje podataka o </w:t>
      </w:r>
      <w:r w:rsidR="003B56FC">
        <w:rPr>
          <w:rFonts w:ascii="Arial" w:hAnsi="Arial" w:cs="Arial"/>
          <w:sz w:val="24"/>
          <w:szCs w:val="24"/>
        </w:rPr>
        <w:t xml:space="preserve">broju </w:t>
      </w:r>
      <w:r w:rsidR="00F50308" w:rsidRPr="00C6758C">
        <w:rPr>
          <w:rFonts w:ascii="Arial" w:hAnsi="Arial" w:cs="Arial"/>
          <w:sz w:val="24"/>
          <w:szCs w:val="24"/>
        </w:rPr>
        <w:t>korisni</w:t>
      </w:r>
      <w:r w:rsidR="003B56FC">
        <w:rPr>
          <w:rFonts w:ascii="Arial" w:hAnsi="Arial" w:cs="Arial"/>
          <w:sz w:val="24"/>
          <w:szCs w:val="24"/>
        </w:rPr>
        <w:t>ka</w:t>
      </w:r>
      <w:r w:rsidR="00F50308" w:rsidRPr="00C6758C">
        <w:rPr>
          <w:rFonts w:ascii="Arial" w:hAnsi="Arial" w:cs="Arial"/>
          <w:sz w:val="24"/>
          <w:szCs w:val="24"/>
        </w:rPr>
        <w:t xml:space="preserve"> kojim je pravo prestalo po nekom drugom osnovu, a ne u postupku primjene Zakona o reviziji</w:t>
      </w:r>
      <w:r w:rsidR="003B56FC">
        <w:rPr>
          <w:rFonts w:ascii="Arial" w:hAnsi="Arial" w:cs="Arial"/>
          <w:sz w:val="24"/>
          <w:szCs w:val="24"/>
        </w:rPr>
        <w:t>,</w:t>
      </w:r>
      <w:r w:rsidR="00BB3EB9">
        <w:rPr>
          <w:rFonts w:ascii="Arial" w:hAnsi="Arial" w:cs="Arial"/>
          <w:sz w:val="24"/>
          <w:szCs w:val="24"/>
        </w:rPr>
        <w:t>ili su pravo na penzionisanje ostvarili po propisima iz oblasti penzijsko invalidskog osiguranja</w:t>
      </w:r>
      <w:r w:rsidR="000A5297">
        <w:rPr>
          <w:rFonts w:ascii="Arial" w:hAnsi="Arial" w:cs="Arial"/>
          <w:sz w:val="24"/>
          <w:szCs w:val="24"/>
        </w:rPr>
        <w:t xml:space="preserve"> (promjena osnova korištenja prava)</w:t>
      </w:r>
      <w:r w:rsidR="0073061C">
        <w:rPr>
          <w:rFonts w:ascii="Arial" w:hAnsi="Arial" w:cs="Arial"/>
          <w:sz w:val="24"/>
          <w:szCs w:val="24"/>
        </w:rPr>
        <w:t xml:space="preserve">ili su ispunili uslove po Zakonu o PIO/MIO </w:t>
      </w:r>
      <w:r w:rsidR="003B56FC">
        <w:rPr>
          <w:rFonts w:ascii="Arial" w:hAnsi="Arial" w:cs="Arial"/>
          <w:sz w:val="24"/>
          <w:szCs w:val="24"/>
        </w:rPr>
        <w:t>za koji će biti umanjen ukupan broj predmeta iz rubrike “ostaje”</w:t>
      </w:r>
      <w:r w:rsidR="00EC25C6">
        <w:rPr>
          <w:rFonts w:ascii="Arial" w:hAnsi="Arial" w:cs="Arial"/>
          <w:sz w:val="24"/>
          <w:szCs w:val="24"/>
        </w:rPr>
        <w:t xml:space="preserve">, te da će ovo Ministarstvo </w:t>
      </w:r>
      <w:r w:rsidR="00E7186E">
        <w:rPr>
          <w:rFonts w:ascii="Arial" w:hAnsi="Arial" w:cs="Arial"/>
          <w:sz w:val="24"/>
          <w:szCs w:val="24"/>
        </w:rPr>
        <w:t xml:space="preserve">i u narednom period poduzimati </w:t>
      </w:r>
      <w:r w:rsidR="00EC25C6">
        <w:rPr>
          <w:rFonts w:ascii="Arial" w:hAnsi="Arial" w:cs="Arial"/>
          <w:sz w:val="24"/>
          <w:szCs w:val="24"/>
        </w:rPr>
        <w:t xml:space="preserve">sve mjere </w:t>
      </w:r>
      <w:r w:rsidR="00F508C3">
        <w:rPr>
          <w:rFonts w:ascii="Arial" w:hAnsi="Arial" w:cs="Arial"/>
          <w:sz w:val="24"/>
          <w:szCs w:val="24"/>
        </w:rPr>
        <w:t xml:space="preserve">i radnje </w:t>
      </w:r>
      <w:r w:rsidR="00EC25C6">
        <w:rPr>
          <w:rFonts w:ascii="Arial" w:hAnsi="Arial" w:cs="Arial"/>
          <w:sz w:val="24"/>
          <w:szCs w:val="24"/>
        </w:rPr>
        <w:t xml:space="preserve">kako bi </w:t>
      </w:r>
      <w:r w:rsidR="00D52196">
        <w:rPr>
          <w:rFonts w:ascii="Arial" w:hAnsi="Arial" w:cs="Arial"/>
          <w:sz w:val="24"/>
          <w:szCs w:val="24"/>
        </w:rPr>
        <w:t>imalo što tačnije brojčane pokazatelje o predmetima u kojima nije okončana prva faza revizije</w:t>
      </w:r>
      <w:r w:rsidR="0073061C">
        <w:rPr>
          <w:rFonts w:ascii="Arial" w:hAnsi="Arial" w:cs="Arial"/>
          <w:sz w:val="24"/>
          <w:szCs w:val="24"/>
        </w:rPr>
        <w:t xml:space="preserve">. </w:t>
      </w:r>
    </w:p>
    <w:p w:rsidR="002D654E" w:rsidRPr="00C6758C" w:rsidRDefault="002D654E" w:rsidP="00F503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0308" w:rsidRPr="00C6758C" w:rsidRDefault="00F50308" w:rsidP="00F50308">
      <w:pPr>
        <w:tabs>
          <w:tab w:val="left" w:pos="9147"/>
        </w:tabs>
        <w:spacing w:after="0" w:line="240" w:lineRule="auto"/>
        <w:contextualSpacing/>
        <w:jc w:val="both"/>
        <w:rPr>
          <w:rFonts w:ascii="Arial" w:hAnsi="Arial" w:cs="Arial"/>
          <w:color w:val="FF0000"/>
          <w:sz w:val="24"/>
          <w:szCs w:val="24"/>
        </w:rPr>
      </w:pPr>
    </w:p>
    <w:p w:rsidR="002A77B9" w:rsidRPr="00C6758C" w:rsidRDefault="0018773E" w:rsidP="006B42D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21" w:name="_Toc397074682"/>
      <w:r w:rsidRPr="00C6758C">
        <w:rPr>
          <w:rFonts w:ascii="Arial" w:hAnsi="Arial" w:cs="Arial"/>
          <w:b/>
          <w:sz w:val="24"/>
          <w:szCs w:val="24"/>
          <w:lang w:val="hr-BA"/>
        </w:rPr>
        <w:t>2.</w:t>
      </w:r>
      <w:r w:rsidR="00EB0615" w:rsidRPr="00C6758C">
        <w:rPr>
          <w:rFonts w:ascii="Arial" w:hAnsi="Arial" w:cs="Arial"/>
          <w:b/>
          <w:sz w:val="24"/>
          <w:szCs w:val="24"/>
          <w:lang w:val="hr-BA"/>
        </w:rPr>
        <w:t>2</w:t>
      </w:r>
      <w:r w:rsidRPr="00C6758C">
        <w:rPr>
          <w:rFonts w:ascii="Arial" w:hAnsi="Arial" w:cs="Arial"/>
          <w:b/>
          <w:sz w:val="24"/>
          <w:szCs w:val="24"/>
          <w:lang w:val="hr-BA"/>
        </w:rPr>
        <w:t>.</w:t>
      </w:r>
      <w:r w:rsidR="002A77B9" w:rsidRPr="00C6758C">
        <w:rPr>
          <w:rFonts w:ascii="Arial" w:hAnsi="Arial" w:cs="Arial"/>
          <w:b/>
          <w:sz w:val="24"/>
          <w:szCs w:val="24"/>
        </w:rPr>
        <w:t>Pokazatelji rada revizorskih timova za kontrolu</w:t>
      </w:r>
      <w:r w:rsidR="006B42D8" w:rsidRPr="00C6758C">
        <w:rPr>
          <w:rFonts w:ascii="Arial" w:hAnsi="Arial" w:cs="Arial"/>
          <w:b/>
          <w:sz w:val="24"/>
          <w:szCs w:val="24"/>
        </w:rPr>
        <w:t xml:space="preserve"> kroz</w:t>
      </w:r>
      <w:r w:rsidR="00C63AEF">
        <w:rPr>
          <w:rFonts w:ascii="Arial" w:hAnsi="Arial" w:cs="Arial"/>
          <w:b/>
          <w:sz w:val="24"/>
          <w:szCs w:val="24"/>
        </w:rPr>
        <w:t xml:space="preserve"> </w:t>
      </w:r>
      <w:r w:rsidR="006B42D8" w:rsidRPr="00C6758C">
        <w:rPr>
          <w:rFonts w:ascii="Arial" w:hAnsi="Arial" w:cs="Arial"/>
          <w:b/>
          <w:sz w:val="24"/>
          <w:szCs w:val="24"/>
        </w:rPr>
        <w:t>dostavljene zapisnike Grupi za administrativno-tehničku podršku reviziji,</w:t>
      </w:r>
      <w:r w:rsidR="002A77B9" w:rsidRPr="00C6758C">
        <w:rPr>
          <w:rFonts w:ascii="Arial" w:hAnsi="Arial" w:cs="Arial"/>
          <w:b/>
          <w:sz w:val="24"/>
          <w:szCs w:val="24"/>
        </w:rPr>
        <w:t xml:space="preserve">organizacionih jedinica </w:t>
      </w:r>
      <w:r w:rsidR="006B42D8" w:rsidRPr="00C6758C">
        <w:rPr>
          <w:rFonts w:ascii="Arial" w:hAnsi="Arial" w:cs="Arial"/>
          <w:b/>
          <w:sz w:val="24"/>
          <w:szCs w:val="24"/>
        </w:rPr>
        <w:t>M</w:t>
      </w:r>
      <w:r w:rsidR="002A77B9" w:rsidRPr="00C6758C">
        <w:rPr>
          <w:rFonts w:ascii="Arial" w:hAnsi="Arial" w:cs="Arial"/>
          <w:b/>
          <w:sz w:val="24"/>
          <w:szCs w:val="24"/>
        </w:rPr>
        <w:t>inistarstva</w:t>
      </w:r>
      <w:r w:rsidR="00AB4F97">
        <w:rPr>
          <w:rFonts w:ascii="Arial" w:hAnsi="Arial" w:cs="Arial"/>
          <w:b/>
          <w:sz w:val="24"/>
          <w:szCs w:val="24"/>
        </w:rPr>
        <w:t xml:space="preserve">  i </w:t>
      </w:r>
      <w:r w:rsidR="003D0994" w:rsidRPr="00C6758C">
        <w:rPr>
          <w:rFonts w:ascii="Arial" w:hAnsi="Arial" w:cs="Arial"/>
          <w:b/>
          <w:sz w:val="24"/>
          <w:szCs w:val="24"/>
        </w:rPr>
        <w:t xml:space="preserve">Instututa za medicinsko vještačenje  </w:t>
      </w:r>
      <w:r w:rsidR="002A77B9" w:rsidRPr="00C6758C">
        <w:rPr>
          <w:rFonts w:ascii="Arial" w:hAnsi="Arial" w:cs="Arial"/>
          <w:b/>
          <w:sz w:val="24"/>
          <w:szCs w:val="24"/>
        </w:rPr>
        <w:t>kroz tri faze provođenja Zakona o reviziji</w:t>
      </w:r>
      <w:r w:rsidR="00432A20" w:rsidRPr="00C6758C">
        <w:rPr>
          <w:rFonts w:ascii="Arial" w:hAnsi="Arial" w:cs="Arial"/>
          <w:b/>
          <w:sz w:val="24"/>
          <w:szCs w:val="24"/>
        </w:rPr>
        <w:t>.</w:t>
      </w:r>
    </w:p>
    <w:p w:rsidR="00432A20" w:rsidRPr="00C6758C" w:rsidRDefault="00432A20" w:rsidP="006B42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21"/>
    <w:p w:rsidR="00B2493B" w:rsidRPr="00C6758C" w:rsidRDefault="002A77B9" w:rsidP="0018773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6758C">
        <w:rPr>
          <w:rFonts w:ascii="Arial" w:hAnsi="Arial" w:cs="Arial"/>
          <w:b/>
          <w:sz w:val="24"/>
          <w:szCs w:val="24"/>
        </w:rPr>
        <w:t xml:space="preserve">2.2.01. </w:t>
      </w:r>
      <w:r w:rsidR="003D0994" w:rsidRPr="00C6758C">
        <w:rPr>
          <w:rFonts w:ascii="Arial" w:hAnsi="Arial" w:cs="Arial"/>
          <w:b/>
          <w:sz w:val="24"/>
          <w:szCs w:val="24"/>
        </w:rPr>
        <w:t>B</w:t>
      </w:r>
      <w:r w:rsidRPr="00C6758C">
        <w:rPr>
          <w:rFonts w:ascii="Arial" w:hAnsi="Arial" w:cs="Arial"/>
          <w:b/>
          <w:sz w:val="24"/>
          <w:szCs w:val="24"/>
        </w:rPr>
        <w:t>rojčani pokazatelji dostavljenih zapisnika revizorskih timova Grupi za administrativno-tehničku podršku revizij</w:t>
      </w:r>
      <w:r w:rsidR="00EB02DB">
        <w:rPr>
          <w:rFonts w:ascii="Arial" w:hAnsi="Arial" w:cs="Arial"/>
          <w:b/>
          <w:sz w:val="24"/>
          <w:szCs w:val="24"/>
        </w:rPr>
        <w:t xml:space="preserve">i </w:t>
      </w:r>
      <w:r w:rsidR="00432A20" w:rsidRPr="00C6758C">
        <w:rPr>
          <w:rFonts w:ascii="Arial" w:hAnsi="Arial" w:cs="Arial"/>
          <w:b/>
          <w:sz w:val="24"/>
          <w:szCs w:val="24"/>
        </w:rPr>
        <w:t>od početka revizije do 3</w:t>
      </w:r>
      <w:r w:rsidR="00C63AEF">
        <w:rPr>
          <w:rFonts w:ascii="Arial" w:hAnsi="Arial" w:cs="Arial"/>
          <w:b/>
          <w:sz w:val="24"/>
          <w:szCs w:val="24"/>
        </w:rPr>
        <w:t>1</w:t>
      </w:r>
      <w:r w:rsidR="00432A20" w:rsidRPr="00C6758C">
        <w:rPr>
          <w:rFonts w:ascii="Arial" w:hAnsi="Arial" w:cs="Arial"/>
          <w:b/>
          <w:sz w:val="24"/>
          <w:szCs w:val="24"/>
        </w:rPr>
        <w:t>.</w:t>
      </w:r>
      <w:r w:rsidR="00C63AEF">
        <w:rPr>
          <w:rFonts w:ascii="Arial" w:hAnsi="Arial" w:cs="Arial"/>
          <w:b/>
          <w:sz w:val="24"/>
          <w:szCs w:val="24"/>
        </w:rPr>
        <w:t>12</w:t>
      </w:r>
      <w:r w:rsidR="00432A20" w:rsidRPr="00C6758C">
        <w:rPr>
          <w:rFonts w:ascii="Arial" w:hAnsi="Arial" w:cs="Arial"/>
          <w:b/>
          <w:sz w:val="24"/>
          <w:szCs w:val="24"/>
        </w:rPr>
        <w:t>.201</w:t>
      </w:r>
      <w:r w:rsidR="000D57EE">
        <w:rPr>
          <w:rFonts w:ascii="Arial" w:hAnsi="Arial" w:cs="Arial"/>
          <w:b/>
          <w:sz w:val="24"/>
          <w:szCs w:val="24"/>
        </w:rPr>
        <w:t>7</w:t>
      </w:r>
      <w:r w:rsidR="00432A20" w:rsidRPr="00C6758C">
        <w:rPr>
          <w:rFonts w:ascii="Arial" w:hAnsi="Arial" w:cs="Arial"/>
          <w:b/>
          <w:sz w:val="24"/>
          <w:szCs w:val="24"/>
        </w:rPr>
        <w:t>. godine.</w:t>
      </w:r>
    </w:p>
    <w:p w:rsidR="006B42D8" w:rsidRPr="00C6758C" w:rsidRDefault="006B42D8" w:rsidP="0018773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B42D8" w:rsidRPr="00C6758C" w:rsidRDefault="003D0994" w:rsidP="006B42D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>R</w:t>
      </w:r>
      <w:r w:rsidR="006B42D8" w:rsidRPr="00C6758C">
        <w:rPr>
          <w:rFonts w:ascii="Arial" w:hAnsi="Arial" w:cs="Arial"/>
          <w:sz w:val="24"/>
          <w:szCs w:val="24"/>
        </w:rPr>
        <w:t xml:space="preserve">evizorski timovi sačinili </w:t>
      </w:r>
      <w:r w:rsidRPr="00C6758C">
        <w:rPr>
          <w:rFonts w:ascii="Arial" w:hAnsi="Arial" w:cs="Arial"/>
          <w:sz w:val="24"/>
          <w:szCs w:val="24"/>
        </w:rPr>
        <w:t xml:space="preserve">su </w:t>
      </w:r>
      <w:r w:rsidR="006B42D8" w:rsidRPr="00C6758C">
        <w:rPr>
          <w:rFonts w:ascii="Arial" w:hAnsi="Arial" w:cs="Arial"/>
          <w:sz w:val="24"/>
          <w:szCs w:val="24"/>
        </w:rPr>
        <w:t xml:space="preserve">i Grupi za administrativno-tehničku podršku reviziji od početka primjene </w:t>
      </w:r>
      <w:r w:rsidR="000D57EE">
        <w:rPr>
          <w:rFonts w:ascii="Arial" w:hAnsi="Arial" w:cs="Arial"/>
          <w:sz w:val="24"/>
          <w:szCs w:val="24"/>
        </w:rPr>
        <w:t>Z</w:t>
      </w:r>
      <w:r w:rsidR="006B42D8" w:rsidRPr="00C6758C">
        <w:rPr>
          <w:rFonts w:ascii="Arial" w:hAnsi="Arial" w:cs="Arial"/>
          <w:sz w:val="24"/>
          <w:szCs w:val="24"/>
        </w:rPr>
        <w:t>akona o reviziji do 3</w:t>
      </w:r>
      <w:r w:rsidR="00C63AEF">
        <w:rPr>
          <w:rFonts w:ascii="Arial" w:hAnsi="Arial" w:cs="Arial"/>
          <w:sz w:val="24"/>
          <w:szCs w:val="24"/>
        </w:rPr>
        <w:t>1</w:t>
      </w:r>
      <w:r w:rsidR="006B42D8" w:rsidRPr="00C6758C">
        <w:rPr>
          <w:rFonts w:ascii="Arial" w:hAnsi="Arial" w:cs="Arial"/>
          <w:sz w:val="24"/>
          <w:szCs w:val="24"/>
        </w:rPr>
        <w:t>.</w:t>
      </w:r>
      <w:r w:rsidR="00C63AEF">
        <w:rPr>
          <w:rFonts w:ascii="Arial" w:hAnsi="Arial" w:cs="Arial"/>
          <w:sz w:val="24"/>
          <w:szCs w:val="24"/>
        </w:rPr>
        <w:t>12</w:t>
      </w:r>
      <w:r w:rsidR="006B42D8" w:rsidRPr="00C6758C">
        <w:rPr>
          <w:rFonts w:ascii="Arial" w:hAnsi="Arial" w:cs="Arial"/>
          <w:sz w:val="24"/>
          <w:szCs w:val="24"/>
        </w:rPr>
        <w:t>.201</w:t>
      </w:r>
      <w:r w:rsidR="000D57EE">
        <w:rPr>
          <w:rFonts w:ascii="Arial" w:hAnsi="Arial" w:cs="Arial"/>
          <w:sz w:val="24"/>
          <w:szCs w:val="24"/>
        </w:rPr>
        <w:t>7</w:t>
      </w:r>
      <w:r w:rsidR="006B42D8" w:rsidRPr="00C6758C">
        <w:rPr>
          <w:rFonts w:ascii="Arial" w:hAnsi="Arial" w:cs="Arial"/>
          <w:sz w:val="24"/>
          <w:szCs w:val="24"/>
        </w:rPr>
        <w:t xml:space="preserve">. godine dostavili </w:t>
      </w:r>
      <w:r w:rsidRPr="00C6758C">
        <w:rPr>
          <w:rFonts w:ascii="Arial" w:hAnsi="Arial" w:cs="Arial"/>
          <w:sz w:val="24"/>
          <w:szCs w:val="24"/>
        </w:rPr>
        <w:t xml:space="preserve">su </w:t>
      </w:r>
      <w:r w:rsidR="006B42D8" w:rsidRPr="00C6758C">
        <w:rPr>
          <w:rFonts w:ascii="Arial" w:hAnsi="Arial" w:cs="Arial"/>
          <w:sz w:val="24"/>
          <w:szCs w:val="24"/>
        </w:rPr>
        <w:t xml:space="preserve">ukupno </w:t>
      </w:r>
      <w:r w:rsidR="000D57EE">
        <w:rPr>
          <w:rFonts w:ascii="Arial" w:hAnsi="Arial" w:cs="Arial"/>
          <w:sz w:val="24"/>
          <w:szCs w:val="24"/>
        </w:rPr>
        <w:t>1</w:t>
      </w:r>
      <w:r w:rsidR="00C63AEF">
        <w:rPr>
          <w:rFonts w:ascii="Arial" w:hAnsi="Arial" w:cs="Arial"/>
          <w:sz w:val="24"/>
          <w:szCs w:val="24"/>
        </w:rPr>
        <w:t>70378</w:t>
      </w:r>
      <w:r w:rsidR="006B42D8" w:rsidRPr="00C6758C">
        <w:rPr>
          <w:rFonts w:ascii="Arial" w:hAnsi="Arial" w:cs="Arial"/>
          <w:sz w:val="24"/>
          <w:szCs w:val="24"/>
        </w:rPr>
        <w:t xml:space="preserve"> zapisnika </w:t>
      </w:r>
      <w:r w:rsidR="007C443E" w:rsidRPr="00C6758C">
        <w:rPr>
          <w:rFonts w:ascii="Arial" w:hAnsi="Arial" w:cs="Arial"/>
          <w:sz w:val="24"/>
          <w:szCs w:val="24"/>
        </w:rPr>
        <w:t xml:space="preserve">sačinjenih u postupku kontrole, od tog broja: </w:t>
      </w:r>
    </w:p>
    <w:p w:rsidR="006B42D8" w:rsidRPr="00C6758C" w:rsidRDefault="006B42D8" w:rsidP="006B42D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>-</w:t>
      </w:r>
      <w:r w:rsidR="00E73B00">
        <w:rPr>
          <w:rFonts w:ascii="Arial" w:hAnsi="Arial" w:cs="Arial"/>
          <w:sz w:val="24"/>
          <w:szCs w:val="24"/>
        </w:rPr>
        <w:t>13</w:t>
      </w:r>
      <w:r w:rsidR="009969D2">
        <w:rPr>
          <w:rFonts w:ascii="Arial" w:hAnsi="Arial" w:cs="Arial"/>
          <w:sz w:val="24"/>
          <w:szCs w:val="24"/>
        </w:rPr>
        <w:t>4</w:t>
      </w:r>
      <w:r w:rsidR="00C63AEF">
        <w:rPr>
          <w:rFonts w:ascii="Arial" w:hAnsi="Arial" w:cs="Arial"/>
          <w:sz w:val="24"/>
          <w:szCs w:val="24"/>
        </w:rPr>
        <w:t>930</w:t>
      </w:r>
      <w:r w:rsidRPr="00C6758C">
        <w:rPr>
          <w:rFonts w:ascii="Arial" w:hAnsi="Arial" w:cs="Arial"/>
          <w:sz w:val="24"/>
          <w:szCs w:val="24"/>
        </w:rPr>
        <w:t xml:space="preserve"> zapisnika sa nalogom za izdavanje uvjerenja na Obrascu FMB 1, u ovom broju sadržan je i broj od  </w:t>
      </w:r>
      <w:r w:rsidR="00C63AEF">
        <w:rPr>
          <w:rFonts w:ascii="Arial" w:hAnsi="Arial" w:cs="Arial"/>
          <w:sz w:val="24"/>
          <w:szCs w:val="24"/>
        </w:rPr>
        <w:t>2083</w:t>
      </w:r>
      <w:r w:rsidRPr="00C6758C">
        <w:rPr>
          <w:rFonts w:ascii="Arial" w:hAnsi="Arial" w:cs="Arial"/>
          <w:sz w:val="24"/>
          <w:szCs w:val="24"/>
        </w:rPr>
        <w:t xml:space="preserve"> zapisnik</w:t>
      </w:r>
      <w:r w:rsidR="00C63AEF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 xml:space="preserve"> sa nalogom za promjenu ranije izdatog uvjerenja na obrascu FMB 2 u uvjerenje na Obrascu FMB 1,</w:t>
      </w:r>
    </w:p>
    <w:p w:rsidR="006B42D8" w:rsidRPr="00C6758C" w:rsidRDefault="006B42D8" w:rsidP="006B42D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- </w:t>
      </w:r>
      <w:r w:rsidR="000D57EE">
        <w:rPr>
          <w:rFonts w:ascii="Arial" w:hAnsi="Arial" w:cs="Arial"/>
          <w:sz w:val="24"/>
          <w:szCs w:val="24"/>
        </w:rPr>
        <w:t>4</w:t>
      </w:r>
      <w:r w:rsidR="009969D2">
        <w:rPr>
          <w:rFonts w:ascii="Arial" w:hAnsi="Arial" w:cs="Arial"/>
          <w:sz w:val="24"/>
          <w:szCs w:val="24"/>
        </w:rPr>
        <w:t>3</w:t>
      </w:r>
      <w:r w:rsidR="00C63AEF">
        <w:rPr>
          <w:rFonts w:ascii="Arial" w:hAnsi="Arial" w:cs="Arial"/>
          <w:sz w:val="24"/>
          <w:szCs w:val="24"/>
        </w:rPr>
        <w:t>32</w:t>
      </w:r>
      <w:r w:rsidRPr="00C6758C">
        <w:rPr>
          <w:rFonts w:ascii="Arial" w:hAnsi="Arial" w:cs="Arial"/>
          <w:sz w:val="24"/>
          <w:szCs w:val="24"/>
        </w:rPr>
        <w:t xml:space="preserve"> zapisnik</w:t>
      </w:r>
      <w:r w:rsidR="007C443E" w:rsidRPr="00C6758C">
        <w:rPr>
          <w:rFonts w:ascii="Arial" w:hAnsi="Arial" w:cs="Arial"/>
          <w:sz w:val="24"/>
          <w:szCs w:val="24"/>
        </w:rPr>
        <w:t>a</w:t>
      </w:r>
      <w:r w:rsidR="001F6D68">
        <w:rPr>
          <w:rFonts w:ascii="Arial" w:hAnsi="Arial" w:cs="Arial"/>
          <w:sz w:val="24"/>
          <w:szCs w:val="24"/>
        </w:rPr>
        <w:t xml:space="preserve"> </w:t>
      </w:r>
      <w:r w:rsidRPr="00C6758C">
        <w:rPr>
          <w:rFonts w:ascii="Arial" w:hAnsi="Arial" w:cs="Arial"/>
          <w:sz w:val="24"/>
          <w:szCs w:val="24"/>
        </w:rPr>
        <w:t>sa nalogom za izdavanje uvjerenja na Obrascu FMB 2</w:t>
      </w:r>
      <w:r w:rsidR="007C443E" w:rsidRPr="00C6758C">
        <w:rPr>
          <w:rFonts w:ascii="Arial" w:hAnsi="Arial" w:cs="Arial"/>
          <w:sz w:val="24"/>
          <w:szCs w:val="24"/>
        </w:rPr>
        <w:t xml:space="preserve"> (u ovom broju sadržan je i broj </w:t>
      </w:r>
      <w:r w:rsidR="00C63AEF">
        <w:rPr>
          <w:rFonts w:ascii="Arial" w:hAnsi="Arial" w:cs="Arial"/>
          <w:sz w:val="24"/>
          <w:szCs w:val="24"/>
        </w:rPr>
        <w:t>2083</w:t>
      </w:r>
      <w:r w:rsidR="007C443E" w:rsidRPr="00C6758C">
        <w:rPr>
          <w:rFonts w:ascii="Arial" w:hAnsi="Arial" w:cs="Arial"/>
          <w:sz w:val="24"/>
          <w:szCs w:val="24"/>
        </w:rPr>
        <w:t xml:space="preserve"> zapisnika sa nalogom za izdavanje FMB 2 koji su kasnije promjenjeni u FMB 1)</w:t>
      </w:r>
      <w:r w:rsidRPr="00C6758C">
        <w:rPr>
          <w:rFonts w:ascii="Arial" w:hAnsi="Arial" w:cs="Arial"/>
          <w:sz w:val="24"/>
          <w:szCs w:val="24"/>
        </w:rPr>
        <w:t xml:space="preserve">, </w:t>
      </w:r>
    </w:p>
    <w:p w:rsidR="007C443E" w:rsidRPr="00C6758C" w:rsidRDefault="006B42D8" w:rsidP="006B42D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>-</w:t>
      </w:r>
      <w:r w:rsidR="00E73B00">
        <w:rPr>
          <w:rFonts w:ascii="Arial" w:hAnsi="Arial" w:cs="Arial"/>
          <w:sz w:val="24"/>
          <w:szCs w:val="24"/>
        </w:rPr>
        <w:t>132</w:t>
      </w:r>
      <w:r w:rsidR="009969D2">
        <w:rPr>
          <w:rFonts w:ascii="Arial" w:hAnsi="Arial" w:cs="Arial"/>
          <w:sz w:val="24"/>
          <w:szCs w:val="24"/>
        </w:rPr>
        <w:t>1</w:t>
      </w:r>
      <w:r w:rsidRPr="00C6758C">
        <w:rPr>
          <w:rFonts w:ascii="Arial" w:hAnsi="Arial" w:cs="Arial"/>
          <w:sz w:val="24"/>
          <w:szCs w:val="24"/>
        </w:rPr>
        <w:t xml:space="preserve"> zapisnik </w:t>
      </w:r>
      <w:r w:rsidR="007C443E" w:rsidRPr="00C6758C">
        <w:rPr>
          <w:rFonts w:ascii="Arial" w:hAnsi="Arial" w:cs="Arial"/>
          <w:sz w:val="24"/>
          <w:szCs w:val="24"/>
        </w:rPr>
        <w:t>u koj</w:t>
      </w:r>
      <w:r w:rsidR="009969D2">
        <w:rPr>
          <w:rFonts w:ascii="Arial" w:hAnsi="Arial" w:cs="Arial"/>
          <w:sz w:val="24"/>
          <w:szCs w:val="24"/>
        </w:rPr>
        <w:t>em</w:t>
      </w:r>
      <w:r w:rsidR="007C443E" w:rsidRPr="00C6758C">
        <w:rPr>
          <w:rFonts w:ascii="Arial" w:hAnsi="Arial" w:cs="Arial"/>
          <w:sz w:val="24"/>
          <w:szCs w:val="24"/>
        </w:rPr>
        <w:t xml:space="preserve"> je konstatirano da se radi o mirnodopskim vojnim invalidima,</w:t>
      </w:r>
    </w:p>
    <w:p w:rsidR="007C443E" w:rsidRPr="00C6758C" w:rsidRDefault="007C443E" w:rsidP="006B42D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>-</w:t>
      </w:r>
      <w:r w:rsidR="00E73B00">
        <w:rPr>
          <w:rFonts w:ascii="Arial" w:hAnsi="Arial" w:cs="Arial"/>
          <w:sz w:val="24"/>
          <w:szCs w:val="24"/>
        </w:rPr>
        <w:t>1</w:t>
      </w:r>
      <w:r w:rsidR="009969D2">
        <w:rPr>
          <w:rFonts w:ascii="Arial" w:hAnsi="Arial" w:cs="Arial"/>
          <w:sz w:val="24"/>
          <w:szCs w:val="24"/>
        </w:rPr>
        <w:t>5</w:t>
      </w:r>
      <w:r w:rsidR="00C63AEF">
        <w:rPr>
          <w:rFonts w:ascii="Arial" w:hAnsi="Arial" w:cs="Arial"/>
          <w:sz w:val="24"/>
          <w:szCs w:val="24"/>
        </w:rPr>
        <w:t>33</w:t>
      </w:r>
      <w:r w:rsidRPr="00C6758C">
        <w:rPr>
          <w:rFonts w:ascii="Arial" w:hAnsi="Arial" w:cs="Arial"/>
          <w:sz w:val="24"/>
          <w:szCs w:val="24"/>
        </w:rPr>
        <w:t xml:space="preserve"> zapisnik</w:t>
      </w:r>
      <w:r w:rsidR="002D654E">
        <w:rPr>
          <w:rFonts w:ascii="Arial" w:hAnsi="Arial" w:cs="Arial"/>
          <w:sz w:val="24"/>
          <w:szCs w:val="24"/>
        </w:rPr>
        <w:t>a</w:t>
      </w:r>
      <w:r w:rsidR="009969D2">
        <w:rPr>
          <w:rFonts w:ascii="Arial" w:hAnsi="Arial" w:cs="Arial"/>
          <w:sz w:val="24"/>
          <w:szCs w:val="24"/>
        </w:rPr>
        <w:t xml:space="preserve"> </w:t>
      </w:r>
      <w:r w:rsidR="006B42D8" w:rsidRPr="00C6758C">
        <w:rPr>
          <w:rFonts w:ascii="Arial" w:hAnsi="Arial" w:cs="Arial"/>
          <w:sz w:val="24"/>
          <w:szCs w:val="24"/>
        </w:rPr>
        <w:t>u koj</w:t>
      </w:r>
      <w:r w:rsidR="00E7186E">
        <w:rPr>
          <w:rFonts w:ascii="Arial" w:hAnsi="Arial" w:cs="Arial"/>
          <w:sz w:val="24"/>
          <w:szCs w:val="24"/>
        </w:rPr>
        <w:t>i</w:t>
      </w:r>
      <w:r w:rsidR="006B42D8" w:rsidRPr="00C6758C">
        <w:rPr>
          <w:rFonts w:ascii="Arial" w:hAnsi="Arial" w:cs="Arial"/>
          <w:sz w:val="24"/>
          <w:szCs w:val="24"/>
        </w:rPr>
        <w:t xml:space="preserve">m je konstatirano da je u kontrolisanim predmetima korisnicima prava </w:t>
      </w:r>
      <w:r w:rsidRPr="00C6758C">
        <w:rPr>
          <w:rFonts w:ascii="Arial" w:hAnsi="Arial" w:cs="Arial"/>
          <w:sz w:val="24"/>
          <w:szCs w:val="24"/>
        </w:rPr>
        <w:t xml:space="preserve">prije kontrole </w:t>
      </w:r>
      <w:r w:rsidR="006B42D8" w:rsidRPr="00C6758C">
        <w:rPr>
          <w:rFonts w:ascii="Arial" w:hAnsi="Arial" w:cs="Arial"/>
          <w:sz w:val="24"/>
          <w:szCs w:val="24"/>
        </w:rPr>
        <w:t xml:space="preserve">utvrđen prestanak priznatih prava, te da shodno tome nema osnova za </w:t>
      </w:r>
      <w:r w:rsidRPr="00C6758C">
        <w:rPr>
          <w:rFonts w:ascii="Arial" w:hAnsi="Arial" w:cs="Arial"/>
          <w:sz w:val="24"/>
          <w:szCs w:val="24"/>
        </w:rPr>
        <w:t xml:space="preserve">njegovo </w:t>
      </w:r>
      <w:r w:rsidR="006B42D8" w:rsidRPr="00C6758C">
        <w:rPr>
          <w:rFonts w:ascii="Arial" w:hAnsi="Arial" w:cs="Arial"/>
          <w:sz w:val="24"/>
          <w:szCs w:val="24"/>
        </w:rPr>
        <w:t>dalje vođenje</w:t>
      </w:r>
      <w:r w:rsidRPr="00C6758C">
        <w:rPr>
          <w:rFonts w:ascii="Arial" w:hAnsi="Arial" w:cs="Arial"/>
          <w:sz w:val="24"/>
          <w:szCs w:val="24"/>
        </w:rPr>
        <w:t xml:space="preserve">, </w:t>
      </w:r>
    </w:p>
    <w:p w:rsidR="006B42D8" w:rsidRPr="00C6758C" w:rsidRDefault="00E73B00" w:rsidP="006B42D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-100</w:t>
      </w:r>
      <w:r w:rsidR="00C63AEF">
        <w:rPr>
          <w:rFonts w:ascii="Arial" w:hAnsi="Arial" w:cs="Arial"/>
          <w:sz w:val="24"/>
          <w:szCs w:val="24"/>
        </w:rPr>
        <w:t>89</w:t>
      </w:r>
      <w:r w:rsidR="009969D2">
        <w:rPr>
          <w:rFonts w:ascii="Arial" w:hAnsi="Arial" w:cs="Arial"/>
          <w:sz w:val="24"/>
          <w:szCs w:val="24"/>
        </w:rPr>
        <w:t xml:space="preserve"> </w:t>
      </w:r>
      <w:r w:rsidR="006B42D8" w:rsidRPr="00C6758C">
        <w:rPr>
          <w:rFonts w:ascii="Arial" w:hAnsi="Arial" w:cs="Arial"/>
          <w:sz w:val="24"/>
          <w:szCs w:val="24"/>
        </w:rPr>
        <w:t>zapisnika u kojim je konstatirano da je u kontrolisanim predmetima neophodno izvršiti dodatne provjere,</w:t>
      </w:r>
    </w:p>
    <w:p w:rsidR="007C443E" w:rsidRDefault="006B42D8" w:rsidP="006B42D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>-</w:t>
      </w:r>
      <w:r w:rsidR="00E73B00">
        <w:rPr>
          <w:rFonts w:ascii="Arial" w:hAnsi="Arial" w:cs="Arial"/>
          <w:sz w:val="24"/>
          <w:szCs w:val="24"/>
        </w:rPr>
        <w:t>1</w:t>
      </w:r>
      <w:r w:rsidR="00C63AEF">
        <w:rPr>
          <w:rFonts w:ascii="Arial" w:hAnsi="Arial" w:cs="Arial"/>
          <w:sz w:val="24"/>
          <w:szCs w:val="24"/>
        </w:rPr>
        <w:t>2539</w:t>
      </w:r>
      <w:r w:rsidRPr="00C6758C">
        <w:rPr>
          <w:rFonts w:ascii="Arial" w:hAnsi="Arial" w:cs="Arial"/>
          <w:sz w:val="24"/>
          <w:szCs w:val="24"/>
        </w:rPr>
        <w:t xml:space="preserve"> zapisnik</w:t>
      </w:r>
      <w:r w:rsidR="00C63AEF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 xml:space="preserve"> u</w:t>
      </w:r>
      <w:r w:rsidR="009969D2">
        <w:rPr>
          <w:rFonts w:ascii="Arial" w:hAnsi="Arial" w:cs="Arial"/>
          <w:sz w:val="24"/>
          <w:szCs w:val="24"/>
        </w:rPr>
        <w:t xml:space="preserve"> </w:t>
      </w:r>
      <w:r w:rsidRPr="00C6758C">
        <w:rPr>
          <w:rFonts w:ascii="Arial" w:hAnsi="Arial" w:cs="Arial"/>
          <w:sz w:val="24"/>
          <w:szCs w:val="24"/>
        </w:rPr>
        <w:t>koj</w:t>
      </w:r>
      <w:r w:rsidR="009969D2">
        <w:rPr>
          <w:rFonts w:ascii="Arial" w:hAnsi="Arial" w:cs="Arial"/>
          <w:sz w:val="24"/>
          <w:szCs w:val="24"/>
        </w:rPr>
        <w:t>em</w:t>
      </w:r>
      <w:r w:rsidRPr="00C6758C">
        <w:rPr>
          <w:rFonts w:ascii="Arial" w:hAnsi="Arial" w:cs="Arial"/>
          <w:sz w:val="24"/>
          <w:szCs w:val="24"/>
        </w:rPr>
        <w:t xml:space="preserve"> su revizorski timovi započeli kontrolu i konstatovali da su predmeti ustupljeni drugim organima zbog postupka žalbe, upravnih sporova, inspekcijskog nadzora ili radi revizije u kantonalnim ministarstvima - član 41. Zakona o pravima branilaca i članova njihovih porodica</w:t>
      </w:r>
      <w:r w:rsidR="00E7186E">
        <w:rPr>
          <w:rFonts w:ascii="Arial" w:hAnsi="Arial" w:cs="Arial"/>
          <w:sz w:val="24"/>
          <w:szCs w:val="24"/>
        </w:rPr>
        <w:t xml:space="preserve">, da je postupak kontrole okončan ranije ali da isti nije evidentiran </w:t>
      </w:r>
      <w:r w:rsidRPr="00C6758C">
        <w:rPr>
          <w:rFonts w:ascii="Arial" w:hAnsi="Arial" w:cs="Arial"/>
          <w:sz w:val="24"/>
          <w:szCs w:val="24"/>
        </w:rPr>
        <w:t xml:space="preserve"> ili</w:t>
      </w:r>
      <w:r w:rsidR="007C443E" w:rsidRPr="00C6758C">
        <w:rPr>
          <w:rFonts w:ascii="Arial" w:hAnsi="Arial" w:cs="Arial"/>
          <w:sz w:val="24"/>
          <w:szCs w:val="24"/>
        </w:rPr>
        <w:t xml:space="preserve">iz drugih razloga </w:t>
      </w:r>
      <w:r w:rsidRPr="00C6758C">
        <w:rPr>
          <w:rFonts w:ascii="Arial" w:hAnsi="Arial" w:cs="Arial"/>
          <w:sz w:val="24"/>
          <w:szCs w:val="24"/>
        </w:rPr>
        <w:t>nisu uspjeli da postupak kontrole okončaju zapisnikom sa nalogom za izdavanje uvjerenja na jednom od propisanih obrazaca</w:t>
      </w:r>
      <w:r w:rsidR="005447B4">
        <w:rPr>
          <w:rFonts w:ascii="Arial" w:hAnsi="Arial" w:cs="Arial"/>
          <w:sz w:val="24"/>
          <w:szCs w:val="24"/>
        </w:rPr>
        <w:t>.</w:t>
      </w:r>
    </w:p>
    <w:p w:rsidR="00AB4F97" w:rsidRDefault="00AB4F97" w:rsidP="006B42D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C91FDC" w:rsidRPr="00C6758C" w:rsidRDefault="00C91FDC" w:rsidP="006B42D8">
      <w:pPr>
        <w:tabs>
          <w:tab w:val="left" w:pos="9147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6758C">
        <w:rPr>
          <w:rFonts w:ascii="Arial" w:hAnsi="Arial" w:cs="Arial"/>
          <w:b/>
          <w:sz w:val="24"/>
          <w:szCs w:val="24"/>
        </w:rPr>
        <w:t>2.2.02. Saradnja sa Arhivskim depoom Ministarstva odbrane BiH.</w:t>
      </w:r>
    </w:p>
    <w:p w:rsidR="00C91FDC" w:rsidRPr="00C6758C" w:rsidRDefault="00C91FDC" w:rsidP="006B42D8">
      <w:pPr>
        <w:tabs>
          <w:tab w:val="left" w:pos="9147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7098F" w:rsidRPr="00C6758C" w:rsidRDefault="00C91FDC" w:rsidP="006B42D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U skladu sa Memorandumom o saradnji u postupku korištenja podataka iz Arhiva Ar RBiH </w:t>
      </w:r>
      <w:r w:rsidR="00E411DA">
        <w:rPr>
          <w:rFonts w:ascii="Arial" w:hAnsi="Arial" w:cs="Arial"/>
          <w:sz w:val="24"/>
          <w:szCs w:val="24"/>
        </w:rPr>
        <w:t>i</w:t>
      </w:r>
      <w:r w:rsidRPr="00C6758C">
        <w:rPr>
          <w:rFonts w:ascii="Arial" w:hAnsi="Arial" w:cs="Arial"/>
          <w:sz w:val="24"/>
          <w:szCs w:val="24"/>
        </w:rPr>
        <w:t xml:space="preserve"> Hrvatskog vjeća odbrane, broj: 05-05-193/10 od 22.6.2010. godine u svrhu provođenja Zakona o reviziji saradnja sa Arhivskim depoom počela je 6.8.2010. godine. </w:t>
      </w:r>
    </w:p>
    <w:p w:rsidR="00641C67" w:rsidRDefault="00C91FDC" w:rsidP="006B42D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>Od početka revizije do 3</w:t>
      </w:r>
      <w:r w:rsidR="00514ACB">
        <w:rPr>
          <w:rFonts w:ascii="Arial" w:hAnsi="Arial" w:cs="Arial"/>
          <w:sz w:val="24"/>
          <w:szCs w:val="24"/>
        </w:rPr>
        <w:t>1</w:t>
      </w:r>
      <w:r w:rsidRPr="00C6758C">
        <w:rPr>
          <w:rFonts w:ascii="Arial" w:hAnsi="Arial" w:cs="Arial"/>
          <w:sz w:val="24"/>
          <w:szCs w:val="24"/>
        </w:rPr>
        <w:t>.</w:t>
      </w:r>
      <w:r w:rsidR="00514ACB">
        <w:rPr>
          <w:rFonts w:ascii="Arial" w:hAnsi="Arial" w:cs="Arial"/>
          <w:sz w:val="24"/>
          <w:szCs w:val="24"/>
        </w:rPr>
        <w:t>12</w:t>
      </w:r>
      <w:r w:rsidR="00E67D2D">
        <w:rPr>
          <w:rFonts w:ascii="Arial" w:hAnsi="Arial" w:cs="Arial"/>
          <w:sz w:val="24"/>
          <w:szCs w:val="24"/>
        </w:rPr>
        <w:t>.</w:t>
      </w:r>
      <w:r w:rsidRPr="00C6758C">
        <w:rPr>
          <w:rFonts w:ascii="Arial" w:hAnsi="Arial" w:cs="Arial"/>
          <w:sz w:val="24"/>
          <w:szCs w:val="24"/>
        </w:rPr>
        <w:t>201</w:t>
      </w:r>
      <w:r w:rsidR="00E67D2D">
        <w:rPr>
          <w:rFonts w:ascii="Arial" w:hAnsi="Arial" w:cs="Arial"/>
          <w:sz w:val="24"/>
          <w:szCs w:val="24"/>
        </w:rPr>
        <w:t>7</w:t>
      </w:r>
      <w:r w:rsidRPr="00C6758C">
        <w:rPr>
          <w:rFonts w:ascii="Arial" w:hAnsi="Arial" w:cs="Arial"/>
          <w:sz w:val="24"/>
          <w:szCs w:val="24"/>
        </w:rPr>
        <w:t>. godine u</w:t>
      </w:r>
      <w:r w:rsidR="00C160EE">
        <w:rPr>
          <w:rFonts w:ascii="Arial" w:hAnsi="Arial" w:cs="Arial"/>
          <w:sz w:val="24"/>
          <w:szCs w:val="24"/>
        </w:rPr>
        <w:t xml:space="preserve"> 6</w:t>
      </w:r>
      <w:r w:rsidR="00E67D2D">
        <w:rPr>
          <w:rFonts w:ascii="Arial" w:hAnsi="Arial" w:cs="Arial"/>
          <w:sz w:val="24"/>
          <w:szCs w:val="24"/>
        </w:rPr>
        <w:t>2</w:t>
      </w:r>
      <w:r w:rsidR="009969D2">
        <w:rPr>
          <w:rFonts w:ascii="Arial" w:hAnsi="Arial" w:cs="Arial"/>
          <w:sz w:val="24"/>
          <w:szCs w:val="24"/>
        </w:rPr>
        <w:t>6</w:t>
      </w:r>
      <w:r w:rsidR="00514ACB">
        <w:rPr>
          <w:rFonts w:ascii="Arial" w:hAnsi="Arial" w:cs="Arial"/>
          <w:sz w:val="24"/>
          <w:szCs w:val="24"/>
        </w:rPr>
        <w:t>2</w:t>
      </w:r>
      <w:r w:rsidRPr="00C6758C">
        <w:rPr>
          <w:rFonts w:ascii="Arial" w:hAnsi="Arial" w:cs="Arial"/>
          <w:sz w:val="24"/>
          <w:szCs w:val="24"/>
        </w:rPr>
        <w:t xml:space="preserve"> predmet</w:t>
      </w:r>
      <w:r w:rsidR="00514ACB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 xml:space="preserve"> lične</w:t>
      </w:r>
      <w:r w:rsidR="00914913" w:rsidRPr="00C6758C">
        <w:rPr>
          <w:rFonts w:ascii="Arial" w:hAnsi="Arial" w:cs="Arial"/>
          <w:sz w:val="24"/>
          <w:szCs w:val="24"/>
        </w:rPr>
        <w:t>/</w:t>
      </w:r>
      <w:r w:rsidRPr="00C6758C">
        <w:rPr>
          <w:rFonts w:ascii="Arial" w:hAnsi="Arial" w:cs="Arial"/>
          <w:sz w:val="24"/>
          <w:szCs w:val="24"/>
        </w:rPr>
        <w:t xml:space="preserve">porodične invalidnine </w:t>
      </w:r>
      <w:r w:rsidR="0027737C">
        <w:rPr>
          <w:rFonts w:ascii="Arial" w:hAnsi="Arial" w:cs="Arial"/>
          <w:sz w:val="24"/>
          <w:szCs w:val="24"/>
        </w:rPr>
        <w:t>i 4</w:t>
      </w:r>
      <w:r w:rsidR="009969D2">
        <w:rPr>
          <w:rFonts w:ascii="Arial" w:hAnsi="Arial" w:cs="Arial"/>
          <w:sz w:val="24"/>
          <w:szCs w:val="24"/>
        </w:rPr>
        <w:t>1</w:t>
      </w:r>
      <w:r w:rsidR="00514ACB">
        <w:rPr>
          <w:rFonts w:ascii="Arial" w:hAnsi="Arial" w:cs="Arial"/>
          <w:sz w:val="24"/>
          <w:szCs w:val="24"/>
        </w:rPr>
        <w:t>11</w:t>
      </w:r>
      <w:r w:rsidR="0027737C">
        <w:rPr>
          <w:rFonts w:ascii="Arial" w:hAnsi="Arial" w:cs="Arial"/>
          <w:sz w:val="24"/>
          <w:szCs w:val="24"/>
        </w:rPr>
        <w:t xml:space="preserve"> predmeta penzija ostvarenih pod povoljnijim uvjetima </w:t>
      </w:r>
      <w:r w:rsidR="0087098F" w:rsidRPr="00C6758C">
        <w:rPr>
          <w:rFonts w:ascii="Arial" w:hAnsi="Arial" w:cs="Arial"/>
          <w:sz w:val="24"/>
          <w:szCs w:val="24"/>
        </w:rPr>
        <w:t xml:space="preserve">istom su  </w:t>
      </w:r>
      <w:r w:rsidRPr="00C6758C">
        <w:rPr>
          <w:rFonts w:ascii="Arial" w:hAnsi="Arial" w:cs="Arial"/>
          <w:sz w:val="24"/>
          <w:szCs w:val="24"/>
        </w:rPr>
        <w:t>upućen</w:t>
      </w:r>
      <w:r w:rsidR="0087098F" w:rsidRPr="00C6758C">
        <w:rPr>
          <w:rFonts w:ascii="Arial" w:hAnsi="Arial" w:cs="Arial"/>
          <w:sz w:val="24"/>
          <w:szCs w:val="24"/>
        </w:rPr>
        <w:t>i</w:t>
      </w:r>
      <w:r w:rsidRPr="00C6758C">
        <w:rPr>
          <w:rFonts w:ascii="Arial" w:hAnsi="Arial" w:cs="Arial"/>
          <w:sz w:val="24"/>
          <w:szCs w:val="24"/>
        </w:rPr>
        <w:t xml:space="preserve"> zahtjev</w:t>
      </w:r>
      <w:r w:rsidR="0087098F" w:rsidRPr="00C6758C">
        <w:rPr>
          <w:rFonts w:ascii="Arial" w:hAnsi="Arial" w:cs="Arial"/>
          <w:sz w:val="24"/>
          <w:szCs w:val="24"/>
        </w:rPr>
        <w:t>i</w:t>
      </w:r>
      <w:r w:rsidRPr="00C6758C">
        <w:rPr>
          <w:rFonts w:ascii="Arial" w:hAnsi="Arial" w:cs="Arial"/>
          <w:sz w:val="24"/>
          <w:szCs w:val="24"/>
        </w:rPr>
        <w:t xml:space="preserve"> za provjeru podataka</w:t>
      </w:r>
      <w:r w:rsidR="00E7186E">
        <w:rPr>
          <w:rFonts w:ascii="Arial" w:hAnsi="Arial" w:cs="Arial"/>
          <w:sz w:val="24"/>
          <w:szCs w:val="24"/>
        </w:rPr>
        <w:t xml:space="preserve">. </w:t>
      </w:r>
      <w:r w:rsidR="00D73045">
        <w:rPr>
          <w:rFonts w:ascii="Arial" w:hAnsi="Arial" w:cs="Arial"/>
          <w:sz w:val="24"/>
          <w:szCs w:val="24"/>
        </w:rPr>
        <w:t>Ukupno upućeno na provjeru 103</w:t>
      </w:r>
      <w:r w:rsidR="00291819">
        <w:rPr>
          <w:rFonts w:ascii="Arial" w:hAnsi="Arial" w:cs="Arial"/>
          <w:sz w:val="24"/>
          <w:szCs w:val="24"/>
        </w:rPr>
        <w:t>78</w:t>
      </w:r>
      <w:r w:rsidR="00D73045">
        <w:rPr>
          <w:rFonts w:ascii="Arial" w:hAnsi="Arial" w:cs="Arial"/>
          <w:sz w:val="24"/>
          <w:szCs w:val="24"/>
        </w:rPr>
        <w:t xml:space="preserve"> predmet</w:t>
      </w:r>
      <w:r w:rsidR="00291819">
        <w:rPr>
          <w:rFonts w:ascii="Arial" w:hAnsi="Arial" w:cs="Arial"/>
          <w:sz w:val="24"/>
          <w:szCs w:val="24"/>
        </w:rPr>
        <w:t>a</w:t>
      </w:r>
      <w:r w:rsidR="00D73045">
        <w:rPr>
          <w:rFonts w:ascii="Arial" w:hAnsi="Arial" w:cs="Arial"/>
          <w:sz w:val="24"/>
          <w:szCs w:val="24"/>
        </w:rPr>
        <w:t xml:space="preserve">. </w:t>
      </w:r>
      <w:r w:rsidR="00E7186E">
        <w:rPr>
          <w:rFonts w:ascii="Arial" w:hAnsi="Arial" w:cs="Arial"/>
          <w:sz w:val="24"/>
          <w:szCs w:val="24"/>
        </w:rPr>
        <w:t xml:space="preserve">Od tog broja dostavljena je provjera za </w:t>
      </w:r>
      <w:r w:rsidR="00D73045">
        <w:rPr>
          <w:rFonts w:ascii="Arial" w:hAnsi="Arial" w:cs="Arial"/>
          <w:sz w:val="24"/>
          <w:szCs w:val="24"/>
        </w:rPr>
        <w:t>103</w:t>
      </w:r>
      <w:r w:rsidR="00291819">
        <w:rPr>
          <w:rFonts w:ascii="Arial" w:hAnsi="Arial" w:cs="Arial"/>
          <w:sz w:val="24"/>
          <w:szCs w:val="24"/>
        </w:rPr>
        <w:t>72</w:t>
      </w:r>
      <w:r w:rsidR="00E7186E">
        <w:rPr>
          <w:rFonts w:ascii="Arial" w:hAnsi="Arial" w:cs="Arial"/>
          <w:sz w:val="24"/>
          <w:szCs w:val="24"/>
        </w:rPr>
        <w:t xml:space="preserve"> predmeta, dok je </w:t>
      </w:r>
      <w:r w:rsidR="00291819">
        <w:rPr>
          <w:rFonts w:ascii="Arial" w:hAnsi="Arial" w:cs="Arial"/>
          <w:sz w:val="24"/>
          <w:szCs w:val="24"/>
        </w:rPr>
        <w:t>u</w:t>
      </w:r>
      <w:r w:rsidR="00641C67">
        <w:rPr>
          <w:rFonts w:ascii="Arial" w:hAnsi="Arial" w:cs="Arial"/>
          <w:sz w:val="24"/>
          <w:szCs w:val="24"/>
        </w:rPr>
        <w:t xml:space="preserve"> </w:t>
      </w:r>
      <w:r w:rsidR="00291819">
        <w:rPr>
          <w:rFonts w:ascii="Arial" w:hAnsi="Arial" w:cs="Arial"/>
          <w:sz w:val="24"/>
          <w:szCs w:val="24"/>
        </w:rPr>
        <w:t>6</w:t>
      </w:r>
      <w:r w:rsidR="00641C67">
        <w:rPr>
          <w:rFonts w:ascii="Arial" w:hAnsi="Arial" w:cs="Arial"/>
          <w:sz w:val="24"/>
          <w:szCs w:val="24"/>
        </w:rPr>
        <w:t xml:space="preserve"> predmet</w:t>
      </w:r>
      <w:r w:rsidR="00291819">
        <w:rPr>
          <w:rFonts w:ascii="Arial" w:hAnsi="Arial" w:cs="Arial"/>
          <w:sz w:val="24"/>
          <w:szCs w:val="24"/>
        </w:rPr>
        <w:t>a</w:t>
      </w:r>
      <w:r w:rsidR="00641C67">
        <w:rPr>
          <w:rFonts w:ascii="Arial" w:hAnsi="Arial" w:cs="Arial"/>
          <w:sz w:val="24"/>
          <w:szCs w:val="24"/>
        </w:rPr>
        <w:t xml:space="preserve"> provjera u toku. </w:t>
      </w:r>
    </w:p>
    <w:p w:rsidR="00D73045" w:rsidRDefault="00D73045" w:rsidP="006B42D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654E" w:rsidRPr="00C6758C" w:rsidRDefault="00E67D2D" w:rsidP="006B42D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A2285">
        <w:rPr>
          <w:rFonts w:ascii="Arial" w:hAnsi="Arial" w:cs="Arial"/>
          <w:sz w:val="24"/>
          <w:szCs w:val="24"/>
        </w:rPr>
        <w:t>U I</w:t>
      </w:r>
      <w:r w:rsidR="00291819">
        <w:rPr>
          <w:rFonts w:ascii="Arial" w:hAnsi="Arial" w:cs="Arial"/>
          <w:sz w:val="24"/>
          <w:szCs w:val="24"/>
        </w:rPr>
        <w:t>V</w:t>
      </w:r>
      <w:r w:rsidRPr="001A2285">
        <w:rPr>
          <w:rFonts w:ascii="Arial" w:hAnsi="Arial" w:cs="Arial"/>
          <w:sz w:val="24"/>
          <w:szCs w:val="24"/>
        </w:rPr>
        <w:t xml:space="preserve"> kvartalu 2017. godine ukupno je upućeno </w:t>
      </w:r>
      <w:r w:rsidR="00291819">
        <w:rPr>
          <w:rFonts w:ascii="Arial" w:hAnsi="Arial" w:cs="Arial"/>
          <w:sz w:val="24"/>
          <w:szCs w:val="24"/>
        </w:rPr>
        <w:t>17</w:t>
      </w:r>
      <w:r w:rsidR="001A2285">
        <w:rPr>
          <w:rFonts w:ascii="Arial" w:hAnsi="Arial" w:cs="Arial"/>
          <w:sz w:val="24"/>
          <w:szCs w:val="24"/>
        </w:rPr>
        <w:t xml:space="preserve"> </w:t>
      </w:r>
      <w:r w:rsidRPr="001A2285">
        <w:rPr>
          <w:rFonts w:ascii="Arial" w:hAnsi="Arial" w:cs="Arial"/>
          <w:sz w:val="24"/>
          <w:szCs w:val="24"/>
        </w:rPr>
        <w:t>zahtjeva za provjeru</w:t>
      </w:r>
      <w:r w:rsidR="00D73045" w:rsidRPr="001A2285">
        <w:rPr>
          <w:rFonts w:ascii="Arial" w:hAnsi="Arial" w:cs="Arial"/>
          <w:sz w:val="24"/>
          <w:szCs w:val="24"/>
        </w:rPr>
        <w:t xml:space="preserve">. Od tog broja </w:t>
      </w:r>
      <w:r w:rsidR="00291819">
        <w:rPr>
          <w:rFonts w:ascii="Arial" w:hAnsi="Arial" w:cs="Arial"/>
          <w:sz w:val="24"/>
          <w:szCs w:val="24"/>
        </w:rPr>
        <w:t>1</w:t>
      </w:r>
      <w:r w:rsidR="00D73045" w:rsidRPr="001A2285">
        <w:rPr>
          <w:rFonts w:ascii="Arial" w:hAnsi="Arial" w:cs="Arial"/>
          <w:sz w:val="24"/>
          <w:szCs w:val="24"/>
        </w:rPr>
        <w:t xml:space="preserve"> zahtjev u </w:t>
      </w:r>
      <w:r w:rsidRPr="001A2285">
        <w:rPr>
          <w:rFonts w:ascii="Arial" w:hAnsi="Arial" w:cs="Arial"/>
          <w:sz w:val="24"/>
          <w:szCs w:val="24"/>
        </w:rPr>
        <w:t>predmet</w:t>
      </w:r>
      <w:r w:rsidR="00291819">
        <w:rPr>
          <w:rFonts w:ascii="Arial" w:hAnsi="Arial" w:cs="Arial"/>
          <w:sz w:val="24"/>
          <w:szCs w:val="24"/>
        </w:rPr>
        <w:t>u</w:t>
      </w:r>
      <w:r w:rsidRPr="001A2285">
        <w:rPr>
          <w:rFonts w:ascii="Arial" w:hAnsi="Arial" w:cs="Arial"/>
          <w:sz w:val="24"/>
          <w:szCs w:val="24"/>
        </w:rPr>
        <w:t xml:space="preserve"> lične invalidnine</w:t>
      </w:r>
      <w:r w:rsidR="00D73045" w:rsidRPr="001A2285">
        <w:rPr>
          <w:rFonts w:ascii="Arial" w:hAnsi="Arial" w:cs="Arial"/>
          <w:sz w:val="24"/>
          <w:szCs w:val="24"/>
        </w:rPr>
        <w:t xml:space="preserve">, a </w:t>
      </w:r>
      <w:r w:rsidR="00291819">
        <w:rPr>
          <w:rFonts w:ascii="Arial" w:hAnsi="Arial" w:cs="Arial"/>
          <w:sz w:val="24"/>
          <w:szCs w:val="24"/>
        </w:rPr>
        <w:t>16</w:t>
      </w:r>
      <w:r w:rsidR="00D73045" w:rsidRPr="001A2285">
        <w:rPr>
          <w:rFonts w:ascii="Arial" w:hAnsi="Arial" w:cs="Arial"/>
          <w:sz w:val="24"/>
          <w:szCs w:val="24"/>
        </w:rPr>
        <w:t xml:space="preserve"> zahtjeva u predmetima </w:t>
      </w:r>
      <w:r w:rsidR="00291819">
        <w:rPr>
          <w:rFonts w:ascii="Arial" w:hAnsi="Arial" w:cs="Arial"/>
          <w:sz w:val="24"/>
          <w:szCs w:val="24"/>
        </w:rPr>
        <w:t>penzija ostvarenih pod povoljnijim uvjetima</w:t>
      </w:r>
      <w:r w:rsidR="001F2F6A" w:rsidRPr="001A2285">
        <w:rPr>
          <w:rFonts w:ascii="Arial" w:hAnsi="Arial" w:cs="Arial"/>
          <w:sz w:val="24"/>
          <w:szCs w:val="24"/>
        </w:rPr>
        <w:t>. Od</w:t>
      </w:r>
      <w:r w:rsidR="001A2285">
        <w:rPr>
          <w:rFonts w:ascii="Arial" w:hAnsi="Arial" w:cs="Arial"/>
          <w:sz w:val="24"/>
          <w:szCs w:val="24"/>
        </w:rPr>
        <w:t xml:space="preserve"> </w:t>
      </w:r>
      <w:r w:rsidR="00D73045" w:rsidRPr="001A2285">
        <w:rPr>
          <w:rFonts w:ascii="Arial" w:hAnsi="Arial" w:cs="Arial"/>
          <w:sz w:val="24"/>
          <w:szCs w:val="24"/>
        </w:rPr>
        <w:t xml:space="preserve">ukupnog broja podnesenih zahtjeva provjere izvršene za </w:t>
      </w:r>
      <w:r w:rsidR="00291819">
        <w:rPr>
          <w:rFonts w:ascii="Arial" w:hAnsi="Arial" w:cs="Arial"/>
          <w:sz w:val="24"/>
          <w:szCs w:val="24"/>
        </w:rPr>
        <w:t>11</w:t>
      </w:r>
      <w:r w:rsidR="001A2285">
        <w:rPr>
          <w:rFonts w:ascii="Arial" w:hAnsi="Arial" w:cs="Arial"/>
          <w:sz w:val="24"/>
          <w:szCs w:val="24"/>
        </w:rPr>
        <w:t xml:space="preserve"> predmeta</w:t>
      </w:r>
      <w:r w:rsidR="00291819">
        <w:rPr>
          <w:rFonts w:ascii="Arial" w:hAnsi="Arial" w:cs="Arial"/>
          <w:sz w:val="24"/>
          <w:szCs w:val="24"/>
        </w:rPr>
        <w:t>, dok su za 6 predmeta u toku</w:t>
      </w:r>
      <w:r w:rsidR="001A2285">
        <w:rPr>
          <w:rFonts w:ascii="Arial" w:hAnsi="Arial" w:cs="Arial"/>
          <w:sz w:val="24"/>
          <w:szCs w:val="24"/>
        </w:rPr>
        <w:t xml:space="preserve">. </w:t>
      </w:r>
    </w:p>
    <w:p w:rsidR="00432A20" w:rsidRPr="00C6758C" w:rsidRDefault="00432A20" w:rsidP="006B42D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432A20" w:rsidRPr="00C6758C" w:rsidRDefault="00432A20" w:rsidP="006B42D8">
      <w:pPr>
        <w:tabs>
          <w:tab w:val="left" w:pos="9147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6758C">
        <w:rPr>
          <w:rFonts w:ascii="Arial" w:hAnsi="Arial" w:cs="Arial"/>
          <w:b/>
          <w:sz w:val="24"/>
          <w:szCs w:val="24"/>
        </w:rPr>
        <w:t>2.2.0</w:t>
      </w:r>
      <w:r w:rsidR="00BD3CB1" w:rsidRPr="00C6758C">
        <w:rPr>
          <w:rFonts w:ascii="Arial" w:hAnsi="Arial" w:cs="Arial"/>
          <w:b/>
          <w:sz w:val="24"/>
          <w:szCs w:val="24"/>
        </w:rPr>
        <w:t>3</w:t>
      </w:r>
      <w:r w:rsidRPr="00C6758C">
        <w:rPr>
          <w:rFonts w:ascii="Arial" w:hAnsi="Arial" w:cs="Arial"/>
          <w:b/>
          <w:sz w:val="24"/>
          <w:szCs w:val="24"/>
        </w:rPr>
        <w:t xml:space="preserve">. Tabelarni prikaz uvjerenja dostavljenih iz Grupa/Samostalnih </w:t>
      </w:r>
      <w:r w:rsidR="00A12B5F" w:rsidRPr="00C6758C">
        <w:rPr>
          <w:rFonts w:ascii="Arial" w:hAnsi="Arial" w:cs="Arial"/>
          <w:b/>
          <w:sz w:val="24"/>
          <w:szCs w:val="24"/>
        </w:rPr>
        <w:t>izvršilaca</w:t>
      </w:r>
      <w:r w:rsidRPr="00C6758C">
        <w:rPr>
          <w:rFonts w:ascii="Arial" w:hAnsi="Arial" w:cs="Arial"/>
          <w:b/>
          <w:sz w:val="24"/>
          <w:szCs w:val="24"/>
        </w:rPr>
        <w:t xml:space="preserve"> za pitanja evidencija iz oblasti </w:t>
      </w:r>
      <w:r w:rsidR="00A12B5F" w:rsidRPr="00C6758C">
        <w:rPr>
          <w:rFonts w:ascii="Arial" w:hAnsi="Arial" w:cs="Arial"/>
          <w:b/>
          <w:sz w:val="24"/>
          <w:szCs w:val="24"/>
        </w:rPr>
        <w:t xml:space="preserve">vojne obaveze za period </w:t>
      </w:r>
      <w:r w:rsidR="00291819">
        <w:rPr>
          <w:rFonts w:ascii="Arial" w:hAnsi="Arial" w:cs="Arial"/>
          <w:b/>
          <w:sz w:val="24"/>
          <w:szCs w:val="24"/>
        </w:rPr>
        <w:t>oktobar-decembar</w:t>
      </w:r>
      <w:r w:rsidR="00A12B5F" w:rsidRPr="00C6758C">
        <w:rPr>
          <w:rFonts w:ascii="Arial" w:hAnsi="Arial" w:cs="Arial"/>
          <w:b/>
          <w:sz w:val="24"/>
          <w:szCs w:val="24"/>
        </w:rPr>
        <w:t xml:space="preserve"> 201</w:t>
      </w:r>
      <w:r w:rsidR="001F2F6A">
        <w:rPr>
          <w:rFonts w:ascii="Arial" w:hAnsi="Arial" w:cs="Arial"/>
          <w:b/>
          <w:sz w:val="24"/>
          <w:szCs w:val="24"/>
        </w:rPr>
        <w:t>7</w:t>
      </w:r>
      <w:r w:rsidR="00A12B5F" w:rsidRPr="00C6758C">
        <w:rPr>
          <w:rFonts w:ascii="Arial" w:hAnsi="Arial" w:cs="Arial"/>
          <w:b/>
          <w:sz w:val="24"/>
          <w:szCs w:val="24"/>
        </w:rPr>
        <w:t xml:space="preserve">. </w:t>
      </w:r>
      <w:r w:rsidR="009969D2">
        <w:rPr>
          <w:rFonts w:ascii="Arial" w:hAnsi="Arial" w:cs="Arial"/>
          <w:b/>
          <w:sz w:val="24"/>
          <w:szCs w:val="24"/>
        </w:rPr>
        <w:t>g</w:t>
      </w:r>
      <w:r w:rsidR="00A12B5F" w:rsidRPr="00C6758C">
        <w:rPr>
          <w:rFonts w:ascii="Arial" w:hAnsi="Arial" w:cs="Arial"/>
          <w:b/>
          <w:sz w:val="24"/>
          <w:szCs w:val="24"/>
        </w:rPr>
        <w:t>odine</w:t>
      </w:r>
      <w:r w:rsidR="009969D2">
        <w:rPr>
          <w:rFonts w:ascii="Arial" w:hAnsi="Arial" w:cs="Arial"/>
          <w:b/>
          <w:sz w:val="24"/>
          <w:szCs w:val="24"/>
        </w:rPr>
        <w:t xml:space="preserve"> </w:t>
      </w:r>
      <w:r w:rsidR="00CD6FF0" w:rsidRPr="00C6758C">
        <w:rPr>
          <w:rFonts w:ascii="Arial" w:hAnsi="Arial" w:cs="Arial"/>
          <w:b/>
          <w:sz w:val="24"/>
          <w:szCs w:val="24"/>
        </w:rPr>
        <w:t>i</w:t>
      </w:r>
      <w:r w:rsidR="00A12B5F" w:rsidRPr="00C6758C">
        <w:rPr>
          <w:rFonts w:ascii="Arial" w:hAnsi="Arial" w:cs="Arial"/>
          <w:b/>
          <w:sz w:val="24"/>
          <w:szCs w:val="24"/>
        </w:rPr>
        <w:t xml:space="preserve"> ukupno od početka revizije do kraja </w:t>
      </w:r>
      <w:r w:rsidR="00D73045">
        <w:rPr>
          <w:rFonts w:ascii="Arial" w:hAnsi="Arial" w:cs="Arial"/>
          <w:b/>
          <w:sz w:val="24"/>
          <w:szCs w:val="24"/>
        </w:rPr>
        <w:t>I</w:t>
      </w:r>
      <w:r w:rsidR="00291819">
        <w:rPr>
          <w:rFonts w:ascii="Arial" w:hAnsi="Arial" w:cs="Arial"/>
          <w:b/>
          <w:sz w:val="24"/>
          <w:szCs w:val="24"/>
        </w:rPr>
        <w:t>V</w:t>
      </w:r>
      <w:r w:rsidR="00A12B5F" w:rsidRPr="00C6758C">
        <w:rPr>
          <w:rFonts w:ascii="Arial" w:hAnsi="Arial" w:cs="Arial"/>
          <w:b/>
          <w:sz w:val="24"/>
          <w:szCs w:val="24"/>
        </w:rPr>
        <w:t xml:space="preserve"> kvartala 201</w:t>
      </w:r>
      <w:r w:rsidR="001F2F6A">
        <w:rPr>
          <w:rFonts w:ascii="Arial" w:hAnsi="Arial" w:cs="Arial"/>
          <w:b/>
          <w:sz w:val="24"/>
          <w:szCs w:val="24"/>
        </w:rPr>
        <w:t>7</w:t>
      </w:r>
      <w:r w:rsidR="00A12B5F" w:rsidRPr="00C6758C">
        <w:rPr>
          <w:rFonts w:ascii="Arial" w:hAnsi="Arial" w:cs="Arial"/>
          <w:b/>
          <w:sz w:val="24"/>
          <w:szCs w:val="24"/>
        </w:rPr>
        <w:t>. godine.</w:t>
      </w:r>
    </w:p>
    <w:p w:rsidR="00A12B5F" w:rsidRDefault="00A12B5F" w:rsidP="006B42D8">
      <w:pPr>
        <w:tabs>
          <w:tab w:val="left" w:pos="9147"/>
        </w:tabs>
        <w:spacing w:after="0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ook w:val="0000" w:firstRow="0" w:lastRow="0" w:firstColumn="0" w:lastColumn="0" w:noHBand="0" w:noVBand="0"/>
      </w:tblPr>
      <w:tblGrid>
        <w:gridCol w:w="1962"/>
        <w:gridCol w:w="2007"/>
        <w:gridCol w:w="1773"/>
      </w:tblGrid>
      <w:tr w:rsidR="00A12B5F" w:rsidTr="004D1CEC">
        <w:trPr>
          <w:trHeight w:val="464"/>
          <w:jc w:val="center"/>
        </w:trPr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A12B5F" w:rsidRDefault="00A12B5F" w:rsidP="00BD3CB1">
            <w:pPr>
              <w:tabs>
                <w:tab w:val="left" w:pos="9147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 FMB 1</w:t>
            </w:r>
          </w:p>
        </w:tc>
        <w:tc>
          <w:tcPr>
            <w:tcW w:w="2007" w:type="dxa"/>
          </w:tcPr>
          <w:p w:rsidR="00A12B5F" w:rsidRDefault="00A12B5F" w:rsidP="00BD3CB1">
            <w:pPr>
              <w:tabs>
                <w:tab w:val="left" w:pos="9147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 FMB 2</w:t>
            </w:r>
          </w:p>
        </w:tc>
        <w:tc>
          <w:tcPr>
            <w:tcW w:w="1773" w:type="dxa"/>
          </w:tcPr>
          <w:p w:rsidR="00A12B5F" w:rsidRDefault="00BD3CB1" w:rsidP="00BD3CB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Ukupno</w:t>
            </w:r>
          </w:p>
        </w:tc>
      </w:tr>
      <w:tr w:rsidR="00A12B5F" w:rsidTr="00BD3CB1">
        <w:trPr>
          <w:trHeight w:val="413"/>
          <w:jc w:val="center"/>
        </w:trPr>
        <w:tc>
          <w:tcPr>
            <w:tcW w:w="1962" w:type="dxa"/>
            <w:tcBorders>
              <w:top w:val="single" w:sz="4" w:space="0" w:color="auto"/>
            </w:tcBorders>
          </w:tcPr>
          <w:p w:rsidR="00A12B5F" w:rsidRDefault="00291819" w:rsidP="00D73045">
            <w:pPr>
              <w:tabs>
                <w:tab w:val="left" w:pos="9147"/>
              </w:tabs>
              <w:ind w:left="-9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1713</w:t>
            </w:r>
          </w:p>
        </w:tc>
        <w:tc>
          <w:tcPr>
            <w:tcW w:w="2007" w:type="dxa"/>
          </w:tcPr>
          <w:p w:rsidR="00A12B5F" w:rsidRDefault="00291819" w:rsidP="00BD3CB1">
            <w:pPr>
              <w:tabs>
                <w:tab w:val="left" w:pos="9147"/>
              </w:tabs>
              <w:ind w:left="-9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773" w:type="dxa"/>
          </w:tcPr>
          <w:p w:rsidR="00A12B5F" w:rsidRDefault="00291819" w:rsidP="00291819">
            <w:pPr>
              <w:tabs>
                <w:tab w:val="left" w:pos="9147"/>
              </w:tabs>
              <w:ind w:left="-9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1721</w:t>
            </w:r>
          </w:p>
        </w:tc>
      </w:tr>
    </w:tbl>
    <w:p w:rsidR="00432A20" w:rsidRDefault="00432A20" w:rsidP="006B42D8">
      <w:pPr>
        <w:tabs>
          <w:tab w:val="left" w:pos="9147"/>
        </w:tabs>
        <w:spacing w:after="0"/>
        <w:jc w:val="both"/>
        <w:rPr>
          <w:rFonts w:ascii="Arial" w:hAnsi="Arial" w:cs="Arial"/>
          <w:szCs w:val="24"/>
        </w:rPr>
      </w:pPr>
    </w:p>
    <w:p w:rsidR="00E411DA" w:rsidRDefault="00A12B5F" w:rsidP="006B42D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46520">
        <w:rPr>
          <w:rFonts w:ascii="Arial" w:hAnsi="Arial" w:cs="Arial"/>
          <w:sz w:val="24"/>
          <w:szCs w:val="24"/>
        </w:rPr>
        <w:t xml:space="preserve">Iz prednje tabele vidljivo je da su Grupe/Samostalni izvršioci za pitanja evidencija iz oblasti vojne obaveze za period </w:t>
      </w:r>
      <w:r w:rsidR="00291819">
        <w:rPr>
          <w:rFonts w:ascii="Arial" w:hAnsi="Arial" w:cs="Arial"/>
          <w:sz w:val="24"/>
          <w:szCs w:val="24"/>
        </w:rPr>
        <w:t>oktobar-decembar</w:t>
      </w:r>
      <w:r w:rsidRPr="00E46520">
        <w:rPr>
          <w:rFonts w:ascii="Arial" w:hAnsi="Arial" w:cs="Arial"/>
          <w:sz w:val="24"/>
          <w:szCs w:val="24"/>
        </w:rPr>
        <w:t xml:space="preserve"> 201</w:t>
      </w:r>
      <w:r w:rsidR="001F2F6A">
        <w:rPr>
          <w:rFonts w:ascii="Arial" w:hAnsi="Arial" w:cs="Arial"/>
          <w:sz w:val="24"/>
          <w:szCs w:val="24"/>
        </w:rPr>
        <w:t>7</w:t>
      </w:r>
      <w:r w:rsidRPr="00E46520">
        <w:rPr>
          <w:rFonts w:ascii="Arial" w:hAnsi="Arial" w:cs="Arial"/>
          <w:sz w:val="24"/>
          <w:szCs w:val="24"/>
        </w:rPr>
        <w:t xml:space="preserve">. </w:t>
      </w:r>
      <w:r w:rsidR="00AF3129" w:rsidRPr="00E46520">
        <w:rPr>
          <w:rFonts w:ascii="Arial" w:hAnsi="Arial" w:cs="Arial"/>
          <w:sz w:val="24"/>
          <w:szCs w:val="24"/>
        </w:rPr>
        <w:t>g</w:t>
      </w:r>
      <w:r w:rsidRPr="00E46520">
        <w:rPr>
          <w:rFonts w:ascii="Arial" w:hAnsi="Arial" w:cs="Arial"/>
          <w:sz w:val="24"/>
          <w:szCs w:val="24"/>
        </w:rPr>
        <w:t xml:space="preserve">odine Grupi za administrativno-tehničku podršku reviziji dostavili ukupno </w:t>
      </w:r>
      <w:r w:rsidR="00291819">
        <w:rPr>
          <w:rFonts w:ascii="Arial" w:hAnsi="Arial" w:cs="Arial"/>
          <w:sz w:val="24"/>
          <w:szCs w:val="24"/>
        </w:rPr>
        <w:t>1721</w:t>
      </w:r>
      <w:r w:rsidR="009C260B">
        <w:rPr>
          <w:rFonts w:ascii="Arial" w:hAnsi="Arial" w:cs="Arial"/>
          <w:sz w:val="24"/>
          <w:szCs w:val="24"/>
        </w:rPr>
        <w:t xml:space="preserve"> </w:t>
      </w:r>
      <w:r w:rsidR="00641C67">
        <w:rPr>
          <w:rFonts w:ascii="Arial" w:hAnsi="Arial" w:cs="Arial"/>
          <w:sz w:val="24"/>
          <w:szCs w:val="24"/>
        </w:rPr>
        <w:t>u</w:t>
      </w:r>
      <w:r w:rsidRPr="00E46520">
        <w:rPr>
          <w:rFonts w:ascii="Arial" w:hAnsi="Arial" w:cs="Arial"/>
          <w:sz w:val="24"/>
          <w:szCs w:val="24"/>
        </w:rPr>
        <w:t>vjerenj</w:t>
      </w:r>
      <w:r w:rsidR="009C260B">
        <w:rPr>
          <w:rFonts w:ascii="Arial" w:hAnsi="Arial" w:cs="Arial"/>
          <w:sz w:val="24"/>
          <w:szCs w:val="24"/>
        </w:rPr>
        <w:t>e</w:t>
      </w:r>
      <w:r w:rsidR="00291819">
        <w:rPr>
          <w:rFonts w:ascii="Arial" w:hAnsi="Arial" w:cs="Arial"/>
          <w:sz w:val="24"/>
          <w:szCs w:val="24"/>
        </w:rPr>
        <w:t>. Od tog broja 1713 uvjerenja</w:t>
      </w:r>
      <w:r w:rsidRPr="00E46520">
        <w:rPr>
          <w:rFonts w:ascii="Arial" w:hAnsi="Arial" w:cs="Arial"/>
          <w:sz w:val="24"/>
          <w:szCs w:val="24"/>
        </w:rPr>
        <w:t xml:space="preserve"> izdat</w:t>
      </w:r>
      <w:r w:rsidR="00291819">
        <w:rPr>
          <w:rFonts w:ascii="Arial" w:hAnsi="Arial" w:cs="Arial"/>
          <w:sz w:val="24"/>
          <w:szCs w:val="24"/>
        </w:rPr>
        <w:t>ih</w:t>
      </w:r>
      <w:r w:rsidRPr="00E46520">
        <w:rPr>
          <w:rFonts w:ascii="Arial" w:hAnsi="Arial" w:cs="Arial"/>
          <w:sz w:val="24"/>
          <w:szCs w:val="24"/>
        </w:rPr>
        <w:t xml:space="preserve"> na Obrascu FMB 1</w:t>
      </w:r>
      <w:r w:rsidR="00291819">
        <w:rPr>
          <w:rFonts w:ascii="Arial" w:hAnsi="Arial" w:cs="Arial"/>
          <w:sz w:val="24"/>
          <w:szCs w:val="24"/>
        </w:rPr>
        <w:t xml:space="preserve"> i 8 uvjerenja izdatih na obrascu FMB 2</w:t>
      </w:r>
      <w:r w:rsidR="009C260B">
        <w:rPr>
          <w:rFonts w:ascii="Arial" w:hAnsi="Arial" w:cs="Arial"/>
          <w:sz w:val="24"/>
          <w:szCs w:val="24"/>
        </w:rPr>
        <w:t xml:space="preserve">. </w:t>
      </w:r>
    </w:p>
    <w:p w:rsidR="00CD6FF0" w:rsidRPr="00E46520" w:rsidRDefault="00AF3129" w:rsidP="006B42D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46520">
        <w:rPr>
          <w:rFonts w:ascii="Arial" w:hAnsi="Arial" w:cs="Arial"/>
          <w:sz w:val="24"/>
          <w:szCs w:val="24"/>
        </w:rPr>
        <w:t>O</w:t>
      </w:r>
      <w:r w:rsidR="00CD6FF0" w:rsidRPr="00E46520">
        <w:rPr>
          <w:rFonts w:ascii="Arial" w:hAnsi="Arial" w:cs="Arial"/>
          <w:sz w:val="24"/>
          <w:szCs w:val="24"/>
        </w:rPr>
        <w:t xml:space="preserve">d početka </w:t>
      </w:r>
      <w:r w:rsidRPr="00E46520">
        <w:rPr>
          <w:rFonts w:ascii="Arial" w:hAnsi="Arial" w:cs="Arial"/>
          <w:sz w:val="24"/>
          <w:szCs w:val="24"/>
        </w:rPr>
        <w:t xml:space="preserve">provođenja </w:t>
      </w:r>
      <w:r w:rsidR="00CD6FF0" w:rsidRPr="00E46520">
        <w:rPr>
          <w:rFonts w:ascii="Arial" w:hAnsi="Arial" w:cs="Arial"/>
          <w:sz w:val="24"/>
          <w:szCs w:val="24"/>
        </w:rPr>
        <w:t xml:space="preserve">revizije, kako je to vidljivo iz tabele, </w:t>
      </w:r>
    </w:p>
    <w:p w:rsidR="00A12B5F" w:rsidRDefault="00A12B5F" w:rsidP="00A12B5F">
      <w:pPr>
        <w:tabs>
          <w:tab w:val="left" w:pos="9147"/>
        </w:tabs>
        <w:spacing w:after="0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ook w:val="0000" w:firstRow="0" w:lastRow="0" w:firstColumn="0" w:lastColumn="0" w:noHBand="0" w:noVBand="0"/>
      </w:tblPr>
      <w:tblGrid>
        <w:gridCol w:w="1962"/>
        <w:gridCol w:w="2007"/>
        <w:gridCol w:w="1773"/>
      </w:tblGrid>
      <w:tr w:rsidR="00A12B5F" w:rsidTr="00BD3CB1">
        <w:trPr>
          <w:trHeight w:val="487"/>
          <w:jc w:val="center"/>
        </w:trPr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A12B5F" w:rsidRDefault="00A12B5F" w:rsidP="00BD3CB1">
            <w:pPr>
              <w:tabs>
                <w:tab w:val="left" w:pos="9147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 FMB 1</w:t>
            </w:r>
          </w:p>
        </w:tc>
        <w:tc>
          <w:tcPr>
            <w:tcW w:w="2007" w:type="dxa"/>
          </w:tcPr>
          <w:p w:rsidR="00A12B5F" w:rsidRDefault="00A12B5F" w:rsidP="00BD3CB1">
            <w:pPr>
              <w:tabs>
                <w:tab w:val="left" w:pos="9147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 FMB 2</w:t>
            </w:r>
          </w:p>
        </w:tc>
        <w:tc>
          <w:tcPr>
            <w:tcW w:w="1773" w:type="dxa"/>
          </w:tcPr>
          <w:p w:rsidR="00A12B5F" w:rsidRDefault="00BD3CB1" w:rsidP="00BD3CB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Ukupno</w:t>
            </w:r>
          </w:p>
        </w:tc>
      </w:tr>
      <w:tr w:rsidR="00A12B5F" w:rsidTr="00BD3CB1">
        <w:trPr>
          <w:trHeight w:val="423"/>
          <w:jc w:val="center"/>
        </w:trPr>
        <w:tc>
          <w:tcPr>
            <w:tcW w:w="1962" w:type="dxa"/>
            <w:tcBorders>
              <w:top w:val="single" w:sz="4" w:space="0" w:color="auto"/>
            </w:tcBorders>
          </w:tcPr>
          <w:p w:rsidR="00A12B5F" w:rsidRDefault="00E90193" w:rsidP="00291819">
            <w:pPr>
              <w:tabs>
                <w:tab w:val="left" w:pos="9147"/>
              </w:tabs>
              <w:ind w:left="-9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9C260B">
              <w:rPr>
                <w:rFonts w:ascii="Arial" w:hAnsi="Arial" w:cs="Arial"/>
                <w:b/>
              </w:rPr>
              <w:t>3</w:t>
            </w:r>
            <w:r w:rsidR="00291819">
              <w:rPr>
                <w:rFonts w:ascii="Arial" w:hAnsi="Arial" w:cs="Arial"/>
                <w:b/>
              </w:rPr>
              <w:t>2693</w:t>
            </w:r>
          </w:p>
        </w:tc>
        <w:tc>
          <w:tcPr>
            <w:tcW w:w="2007" w:type="dxa"/>
          </w:tcPr>
          <w:p w:rsidR="00A12B5F" w:rsidRDefault="00CD6FF0" w:rsidP="00291819">
            <w:pPr>
              <w:tabs>
                <w:tab w:val="left" w:pos="9147"/>
              </w:tabs>
              <w:ind w:left="-9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  <w:r w:rsidR="00291819">
              <w:rPr>
                <w:rFonts w:ascii="Arial" w:hAnsi="Arial" w:cs="Arial"/>
                <w:b/>
              </w:rPr>
              <w:t>56</w:t>
            </w:r>
          </w:p>
        </w:tc>
        <w:tc>
          <w:tcPr>
            <w:tcW w:w="1773" w:type="dxa"/>
          </w:tcPr>
          <w:p w:rsidR="00A12B5F" w:rsidRDefault="00CD6FF0" w:rsidP="00291819">
            <w:pPr>
              <w:tabs>
                <w:tab w:val="left" w:pos="9147"/>
              </w:tabs>
              <w:ind w:left="-9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BC1D31">
              <w:rPr>
                <w:rFonts w:ascii="Arial" w:hAnsi="Arial" w:cs="Arial"/>
                <w:b/>
              </w:rPr>
              <w:t>3</w:t>
            </w:r>
            <w:r w:rsidR="00291819">
              <w:rPr>
                <w:rFonts w:ascii="Arial" w:hAnsi="Arial" w:cs="Arial"/>
                <w:b/>
              </w:rPr>
              <w:t>6749</w:t>
            </w:r>
          </w:p>
        </w:tc>
      </w:tr>
    </w:tbl>
    <w:p w:rsidR="00A12B5F" w:rsidRDefault="00A12B5F" w:rsidP="00A12B5F">
      <w:pPr>
        <w:tabs>
          <w:tab w:val="left" w:pos="9147"/>
        </w:tabs>
        <w:spacing w:after="0"/>
        <w:jc w:val="both"/>
        <w:rPr>
          <w:rFonts w:ascii="Arial" w:hAnsi="Arial" w:cs="Arial"/>
          <w:szCs w:val="24"/>
        </w:rPr>
      </w:pPr>
    </w:p>
    <w:p w:rsidR="00A12B5F" w:rsidRPr="00E46520" w:rsidRDefault="00A12B5F" w:rsidP="00A12B5F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46520">
        <w:rPr>
          <w:rFonts w:ascii="Arial" w:hAnsi="Arial" w:cs="Arial"/>
          <w:sz w:val="24"/>
          <w:szCs w:val="24"/>
        </w:rPr>
        <w:t xml:space="preserve">Grupe/Samostalni izvršioci za pitanja evidencija iz oblasti vojne obaveze </w:t>
      </w:r>
      <w:r w:rsidR="00CD6FF0" w:rsidRPr="00E46520">
        <w:rPr>
          <w:rFonts w:ascii="Arial" w:hAnsi="Arial" w:cs="Arial"/>
          <w:sz w:val="24"/>
          <w:szCs w:val="24"/>
        </w:rPr>
        <w:t>do 3</w:t>
      </w:r>
      <w:r w:rsidR="00291819">
        <w:rPr>
          <w:rFonts w:ascii="Arial" w:hAnsi="Arial" w:cs="Arial"/>
          <w:sz w:val="24"/>
          <w:szCs w:val="24"/>
        </w:rPr>
        <w:t>1</w:t>
      </w:r>
      <w:r w:rsidR="00CD6FF0" w:rsidRPr="00E46520">
        <w:rPr>
          <w:rFonts w:ascii="Arial" w:hAnsi="Arial" w:cs="Arial"/>
          <w:sz w:val="24"/>
          <w:szCs w:val="24"/>
        </w:rPr>
        <w:t>.</w:t>
      </w:r>
      <w:r w:rsidR="00291819">
        <w:rPr>
          <w:rFonts w:ascii="Arial" w:hAnsi="Arial" w:cs="Arial"/>
          <w:sz w:val="24"/>
          <w:szCs w:val="24"/>
        </w:rPr>
        <w:t>12</w:t>
      </w:r>
      <w:r w:rsidR="00CD6FF0" w:rsidRPr="00E46520">
        <w:rPr>
          <w:rFonts w:ascii="Arial" w:hAnsi="Arial" w:cs="Arial"/>
          <w:sz w:val="24"/>
          <w:szCs w:val="24"/>
        </w:rPr>
        <w:t>.</w:t>
      </w:r>
      <w:r w:rsidRPr="00E46520">
        <w:rPr>
          <w:rFonts w:ascii="Arial" w:hAnsi="Arial" w:cs="Arial"/>
          <w:sz w:val="24"/>
          <w:szCs w:val="24"/>
        </w:rPr>
        <w:t>201</w:t>
      </w:r>
      <w:r w:rsidR="001F2F6A">
        <w:rPr>
          <w:rFonts w:ascii="Arial" w:hAnsi="Arial" w:cs="Arial"/>
          <w:sz w:val="24"/>
          <w:szCs w:val="24"/>
        </w:rPr>
        <w:t>7</w:t>
      </w:r>
      <w:r w:rsidRPr="00E46520">
        <w:rPr>
          <w:rFonts w:ascii="Arial" w:hAnsi="Arial" w:cs="Arial"/>
          <w:sz w:val="24"/>
          <w:szCs w:val="24"/>
        </w:rPr>
        <w:t xml:space="preserve">. </w:t>
      </w:r>
      <w:r w:rsidR="00CD6FF0" w:rsidRPr="00E46520">
        <w:rPr>
          <w:rFonts w:ascii="Arial" w:hAnsi="Arial" w:cs="Arial"/>
          <w:sz w:val="24"/>
          <w:szCs w:val="24"/>
        </w:rPr>
        <w:t>g</w:t>
      </w:r>
      <w:r w:rsidRPr="00E46520">
        <w:rPr>
          <w:rFonts w:ascii="Arial" w:hAnsi="Arial" w:cs="Arial"/>
          <w:sz w:val="24"/>
          <w:szCs w:val="24"/>
        </w:rPr>
        <w:t xml:space="preserve">odine Grupi za administrativno-tehničku podršku reviziji dostavili </w:t>
      </w:r>
      <w:r w:rsidR="00C943DF">
        <w:rPr>
          <w:rFonts w:ascii="Arial" w:hAnsi="Arial" w:cs="Arial"/>
          <w:sz w:val="24"/>
          <w:szCs w:val="24"/>
        </w:rPr>
        <w:t xml:space="preserve">su </w:t>
      </w:r>
      <w:r w:rsidRPr="00E46520">
        <w:rPr>
          <w:rFonts w:ascii="Arial" w:hAnsi="Arial" w:cs="Arial"/>
          <w:sz w:val="24"/>
          <w:szCs w:val="24"/>
        </w:rPr>
        <w:t xml:space="preserve">ukupno </w:t>
      </w:r>
      <w:r w:rsidR="00BC1D31">
        <w:rPr>
          <w:rFonts w:ascii="Arial" w:hAnsi="Arial" w:cs="Arial"/>
          <w:sz w:val="24"/>
          <w:szCs w:val="24"/>
        </w:rPr>
        <w:t>13</w:t>
      </w:r>
      <w:r w:rsidR="00291819">
        <w:rPr>
          <w:rFonts w:ascii="Arial" w:hAnsi="Arial" w:cs="Arial"/>
          <w:sz w:val="24"/>
          <w:szCs w:val="24"/>
        </w:rPr>
        <w:t>6749</w:t>
      </w:r>
      <w:r w:rsidRPr="00E46520">
        <w:rPr>
          <w:rFonts w:ascii="Arial" w:hAnsi="Arial" w:cs="Arial"/>
          <w:sz w:val="24"/>
          <w:szCs w:val="24"/>
        </w:rPr>
        <w:t xml:space="preserve"> Uvjerenj</w:t>
      </w:r>
      <w:r w:rsidR="00BC1D31">
        <w:rPr>
          <w:rFonts w:ascii="Arial" w:hAnsi="Arial" w:cs="Arial"/>
          <w:sz w:val="24"/>
          <w:szCs w:val="24"/>
        </w:rPr>
        <w:t>a</w:t>
      </w:r>
      <w:r w:rsidR="00CD6FF0" w:rsidRPr="00E46520">
        <w:rPr>
          <w:rFonts w:ascii="Arial" w:hAnsi="Arial" w:cs="Arial"/>
          <w:sz w:val="24"/>
          <w:szCs w:val="24"/>
        </w:rPr>
        <w:t xml:space="preserve">, od tog broja </w:t>
      </w:r>
      <w:r w:rsidR="008537FE">
        <w:rPr>
          <w:rFonts w:ascii="Arial" w:hAnsi="Arial" w:cs="Arial"/>
          <w:sz w:val="24"/>
          <w:szCs w:val="24"/>
        </w:rPr>
        <w:t>1</w:t>
      </w:r>
      <w:r w:rsidR="009C260B">
        <w:rPr>
          <w:rFonts w:ascii="Arial" w:hAnsi="Arial" w:cs="Arial"/>
          <w:sz w:val="24"/>
          <w:szCs w:val="24"/>
        </w:rPr>
        <w:t>3</w:t>
      </w:r>
      <w:r w:rsidR="006A5C72">
        <w:rPr>
          <w:rFonts w:ascii="Arial" w:hAnsi="Arial" w:cs="Arial"/>
          <w:sz w:val="24"/>
          <w:szCs w:val="24"/>
        </w:rPr>
        <w:t>2693</w:t>
      </w:r>
      <w:r w:rsidRPr="00E46520">
        <w:rPr>
          <w:rFonts w:ascii="Arial" w:hAnsi="Arial" w:cs="Arial"/>
          <w:sz w:val="24"/>
          <w:szCs w:val="24"/>
        </w:rPr>
        <w:t xml:space="preserve"> na Obrascu FMB 1</w:t>
      </w:r>
      <w:r w:rsidR="00CD6FF0" w:rsidRPr="00E46520">
        <w:rPr>
          <w:rFonts w:ascii="Arial" w:hAnsi="Arial" w:cs="Arial"/>
          <w:sz w:val="24"/>
          <w:szCs w:val="24"/>
        </w:rPr>
        <w:t xml:space="preserve"> i 40</w:t>
      </w:r>
      <w:r w:rsidR="006A5C72">
        <w:rPr>
          <w:rFonts w:ascii="Arial" w:hAnsi="Arial" w:cs="Arial"/>
          <w:sz w:val="24"/>
          <w:szCs w:val="24"/>
        </w:rPr>
        <w:t>56</w:t>
      </w:r>
      <w:r w:rsidR="00CD6FF0" w:rsidRPr="00E46520">
        <w:rPr>
          <w:rFonts w:ascii="Arial" w:hAnsi="Arial" w:cs="Arial"/>
          <w:sz w:val="24"/>
          <w:szCs w:val="24"/>
        </w:rPr>
        <w:t xml:space="preserve"> na Obrascu FMB 2</w:t>
      </w:r>
      <w:r w:rsidRPr="00E46520">
        <w:rPr>
          <w:rFonts w:ascii="Arial" w:hAnsi="Arial" w:cs="Arial"/>
          <w:sz w:val="24"/>
          <w:szCs w:val="24"/>
        </w:rPr>
        <w:t>.</w:t>
      </w:r>
    </w:p>
    <w:p w:rsidR="00432A20" w:rsidRPr="00E46520" w:rsidRDefault="00432A20" w:rsidP="006B42D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EB57F1" w:rsidRDefault="00EB57F1" w:rsidP="006B42D8">
      <w:pPr>
        <w:tabs>
          <w:tab w:val="left" w:pos="9147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46520">
        <w:rPr>
          <w:rFonts w:ascii="Arial" w:hAnsi="Arial" w:cs="Arial"/>
          <w:b/>
          <w:sz w:val="24"/>
          <w:szCs w:val="24"/>
        </w:rPr>
        <w:t>2.2.0</w:t>
      </w:r>
      <w:r w:rsidR="004D1CEC" w:rsidRPr="00E46520">
        <w:rPr>
          <w:rFonts w:ascii="Arial" w:hAnsi="Arial" w:cs="Arial"/>
          <w:b/>
          <w:sz w:val="24"/>
          <w:szCs w:val="24"/>
        </w:rPr>
        <w:t>4</w:t>
      </w:r>
      <w:r w:rsidRPr="00E46520">
        <w:rPr>
          <w:rFonts w:ascii="Arial" w:hAnsi="Arial" w:cs="Arial"/>
          <w:b/>
          <w:sz w:val="24"/>
          <w:szCs w:val="24"/>
        </w:rPr>
        <w:t xml:space="preserve">. Pokazatelji o II i III fazi revizije za </w:t>
      </w:r>
      <w:r w:rsidR="00BC1D31">
        <w:rPr>
          <w:rFonts w:ascii="Arial" w:hAnsi="Arial" w:cs="Arial"/>
          <w:b/>
          <w:sz w:val="24"/>
          <w:szCs w:val="24"/>
        </w:rPr>
        <w:t>I</w:t>
      </w:r>
      <w:r w:rsidR="006A5C72">
        <w:rPr>
          <w:rFonts w:ascii="Arial" w:hAnsi="Arial" w:cs="Arial"/>
          <w:b/>
          <w:sz w:val="24"/>
          <w:szCs w:val="24"/>
        </w:rPr>
        <w:t>V</w:t>
      </w:r>
      <w:r w:rsidRPr="00E46520">
        <w:rPr>
          <w:rFonts w:ascii="Arial" w:hAnsi="Arial" w:cs="Arial"/>
          <w:b/>
          <w:sz w:val="24"/>
          <w:szCs w:val="24"/>
        </w:rPr>
        <w:t xml:space="preserve"> kvartal 201</w:t>
      </w:r>
      <w:r w:rsidR="00336685">
        <w:rPr>
          <w:rFonts w:ascii="Arial" w:hAnsi="Arial" w:cs="Arial"/>
          <w:b/>
          <w:sz w:val="24"/>
          <w:szCs w:val="24"/>
        </w:rPr>
        <w:t>7</w:t>
      </w:r>
      <w:r w:rsidRPr="00E46520">
        <w:rPr>
          <w:rFonts w:ascii="Arial" w:hAnsi="Arial" w:cs="Arial"/>
          <w:b/>
          <w:sz w:val="24"/>
          <w:szCs w:val="24"/>
        </w:rPr>
        <w:t xml:space="preserve">. </w:t>
      </w:r>
      <w:r w:rsidR="006A5C72">
        <w:rPr>
          <w:rFonts w:ascii="Arial" w:hAnsi="Arial" w:cs="Arial"/>
          <w:b/>
          <w:sz w:val="24"/>
          <w:szCs w:val="24"/>
        </w:rPr>
        <w:t>g</w:t>
      </w:r>
      <w:r w:rsidRPr="00E46520">
        <w:rPr>
          <w:rFonts w:ascii="Arial" w:hAnsi="Arial" w:cs="Arial"/>
          <w:b/>
          <w:sz w:val="24"/>
          <w:szCs w:val="24"/>
        </w:rPr>
        <w:t>odine</w:t>
      </w:r>
      <w:r w:rsidR="006A5C72">
        <w:rPr>
          <w:rFonts w:ascii="Arial" w:hAnsi="Arial" w:cs="Arial"/>
          <w:b/>
          <w:sz w:val="24"/>
          <w:szCs w:val="24"/>
        </w:rPr>
        <w:t xml:space="preserve"> </w:t>
      </w:r>
      <w:r w:rsidR="00D067F0" w:rsidRPr="00E46520">
        <w:rPr>
          <w:rFonts w:ascii="Arial" w:hAnsi="Arial" w:cs="Arial"/>
          <w:b/>
          <w:sz w:val="24"/>
          <w:szCs w:val="24"/>
        </w:rPr>
        <w:t>i</w:t>
      </w:r>
      <w:r w:rsidRPr="00E46520">
        <w:rPr>
          <w:rFonts w:ascii="Arial" w:hAnsi="Arial" w:cs="Arial"/>
          <w:b/>
          <w:sz w:val="24"/>
          <w:szCs w:val="24"/>
        </w:rPr>
        <w:t xml:space="preserve"> ukupno od početka revizije</w:t>
      </w:r>
      <w:r w:rsidR="00D067F0" w:rsidRPr="00E46520">
        <w:rPr>
          <w:rFonts w:ascii="Arial" w:hAnsi="Arial" w:cs="Arial"/>
          <w:b/>
          <w:sz w:val="24"/>
          <w:szCs w:val="24"/>
        </w:rPr>
        <w:t xml:space="preserve"> do 3</w:t>
      </w:r>
      <w:r w:rsidR="006A5C72">
        <w:rPr>
          <w:rFonts w:ascii="Arial" w:hAnsi="Arial" w:cs="Arial"/>
          <w:b/>
          <w:sz w:val="24"/>
          <w:szCs w:val="24"/>
        </w:rPr>
        <w:t>1</w:t>
      </w:r>
      <w:r w:rsidR="00D067F0" w:rsidRPr="00E46520">
        <w:rPr>
          <w:rFonts w:ascii="Arial" w:hAnsi="Arial" w:cs="Arial"/>
          <w:b/>
          <w:sz w:val="24"/>
          <w:szCs w:val="24"/>
        </w:rPr>
        <w:t>.</w:t>
      </w:r>
      <w:r w:rsidR="006A5C72">
        <w:rPr>
          <w:rFonts w:ascii="Arial" w:hAnsi="Arial" w:cs="Arial"/>
          <w:b/>
          <w:sz w:val="24"/>
          <w:szCs w:val="24"/>
        </w:rPr>
        <w:t>12</w:t>
      </w:r>
      <w:r w:rsidR="00D067F0" w:rsidRPr="00E46520">
        <w:rPr>
          <w:rFonts w:ascii="Arial" w:hAnsi="Arial" w:cs="Arial"/>
          <w:b/>
          <w:sz w:val="24"/>
          <w:szCs w:val="24"/>
        </w:rPr>
        <w:t>.20</w:t>
      </w:r>
      <w:r w:rsidR="00F508C3">
        <w:rPr>
          <w:rFonts w:ascii="Arial" w:hAnsi="Arial" w:cs="Arial"/>
          <w:b/>
          <w:sz w:val="24"/>
          <w:szCs w:val="24"/>
        </w:rPr>
        <w:t>1</w:t>
      </w:r>
      <w:r w:rsidR="006D26D2">
        <w:rPr>
          <w:rFonts w:ascii="Arial" w:hAnsi="Arial" w:cs="Arial"/>
          <w:b/>
          <w:sz w:val="24"/>
          <w:szCs w:val="24"/>
        </w:rPr>
        <w:t>7</w:t>
      </w:r>
      <w:r w:rsidR="00D067F0" w:rsidRPr="00E46520">
        <w:rPr>
          <w:rFonts w:ascii="Arial" w:hAnsi="Arial" w:cs="Arial"/>
          <w:b/>
          <w:sz w:val="24"/>
          <w:szCs w:val="24"/>
        </w:rPr>
        <w:t>. godine.</w:t>
      </w:r>
    </w:p>
    <w:p w:rsidR="005776CA" w:rsidRPr="00E46520" w:rsidRDefault="005776CA" w:rsidP="006B42D8">
      <w:pPr>
        <w:tabs>
          <w:tab w:val="left" w:pos="9147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F1EDE" w:rsidRPr="003024B8" w:rsidRDefault="00EB57F1" w:rsidP="00D222A4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46520">
        <w:rPr>
          <w:rFonts w:ascii="Arial" w:hAnsi="Arial" w:cs="Arial"/>
          <w:sz w:val="24"/>
          <w:szCs w:val="24"/>
        </w:rPr>
        <w:t xml:space="preserve">U </w:t>
      </w:r>
      <w:r w:rsidR="009C260B">
        <w:rPr>
          <w:rFonts w:ascii="Arial" w:hAnsi="Arial" w:cs="Arial"/>
          <w:sz w:val="24"/>
          <w:szCs w:val="24"/>
        </w:rPr>
        <w:t>I</w:t>
      </w:r>
      <w:r w:rsidR="006A5C72">
        <w:rPr>
          <w:rFonts w:ascii="Arial" w:hAnsi="Arial" w:cs="Arial"/>
          <w:sz w:val="24"/>
          <w:szCs w:val="24"/>
        </w:rPr>
        <w:t>V</w:t>
      </w:r>
      <w:r w:rsidR="007F685A">
        <w:rPr>
          <w:rFonts w:ascii="Arial" w:hAnsi="Arial" w:cs="Arial"/>
          <w:sz w:val="24"/>
          <w:szCs w:val="24"/>
        </w:rPr>
        <w:t xml:space="preserve"> kvartalu </w:t>
      </w:r>
      <w:r w:rsidRPr="00E46520">
        <w:rPr>
          <w:rFonts w:ascii="Arial" w:hAnsi="Arial" w:cs="Arial"/>
          <w:sz w:val="24"/>
          <w:szCs w:val="24"/>
        </w:rPr>
        <w:t>201</w:t>
      </w:r>
      <w:r w:rsidR="006D26D2">
        <w:rPr>
          <w:rFonts w:ascii="Arial" w:hAnsi="Arial" w:cs="Arial"/>
          <w:sz w:val="24"/>
          <w:szCs w:val="24"/>
        </w:rPr>
        <w:t>7</w:t>
      </w:r>
      <w:r w:rsidRPr="00E46520">
        <w:rPr>
          <w:rFonts w:ascii="Arial" w:hAnsi="Arial" w:cs="Arial"/>
          <w:sz w:val="24"/>
          <w:szCs w:val="24"/>
        </w:rPr>
        <w:t xml:space="preserve">. </w:t>
      </w:r>
      <w:r w:rsidR="00D067F0" w:rsidRPr="00E46520">
        <w:rPr>
          <w:rFonts w:ascii="Arial" w:hAnsi="Arial" w:cs="Arial"/>
          <w:sz w:val="24"/>
          <w:szCs w:val="24"/>
        </w:rPr>
        <w:t>g</w:t>
      </w:r>
      <w:r w:rsidRPr="00E46520">
        <w:rPr>
          <w:rFonts w:ascii="Arial" w:hAnsi="Arial" w:cs="Arial"/>
          <w:sz w:val="24"/>
          <w:szCs w:val="24"/>
        </w:rPr>
        <w:t xml:space="preserve">odine iz općinskih službi nadležnih za boračko-invalidsku zaštitu preuzeto je ukupno </w:t>
      </w:r>
      <w:r w:rsidR="006A5C72">
        <w:rPr>
          <w:rFonts w:ascii="Arial" w:hAnsi="Arial" w:cs="Arial"/>
          <w:sz w:val="24"/>
          <w:szCs w:val="24"/>
        </w:rPr>
        <w:t>678</w:t>
      </w:r>
      <w:r w:rsidRPr="00E46520">
        <w:rPr>
          <w:rFonts w:ascii="Arial" w:hAnsi="Arial" w:cs="Arial"/>
          <w:sz w:val="24"/>
          <w:szCs w:val="24"/>
        </w:rPr>
        <w:t xml:space="preserve"> spis</w:t>
      </w:r>
      <w:r w:rsidR="00B04582">
        <w:rPr>
          <w:rFonts w:ascii="Arial" w:hAnsi="Arial" w:cs="Arial"/>
          <w:sz w:val="24"/>
          <w:szCs w:val="24"/>
        </w:rPr>
        <w:t>a</w:t>
      </w:r>
      <w:r w:rsidRPr="00E46520">
        <w:rPr>
          <w:rFonts w:ascii="Arial" w:hAnsi="Arial" w:cs="Arial"/>
          <w:sz w:val="24"/>
          <w:szCs w:val="24"/>
        </w:rPr>
        <w:t xml:space="preserve"> lične</w:t>
      </w:r>
      <w:r w:rsidR="00916F62">
        <w:rPr>
          <w:rFonts w:ascii="Arial" w:hAnsi="Arial" w:cs="Arial"/>
          <w:sz w:val="24"/>
          <w:szCs w:val="24"/>
        </w:rPr>
        <w:t xml:space="preserve"> invalidnine</w:t>
      </w:r>
      <w:r w:rsidRPr="00E46520">
        <w:rPr>
          <w:rFonts w:ascii="Arial" w:hAnsi="Arial" w:cs="Arial"/>
          <w:sz w:val="24"/>
          <w:szCs w:val="24"/>
        </w:rPr>
        <w:t>. Sektoru za upravno rješavanje ovog Ministarstva na provođenje II i III faze revizije dostavljen</w:t>
      </w:r>
      <w:r w:rsidR="009C260B">
        <w:rPr>
          <w:rFonts w:ascii="Arial" w:hAnsi="Arial" w:cs="Arial"/>
          <w:sz w:val="24"/>
          <w:szCs w:val="24"/>
        </w:rPr>
        <w:t>o</w:t>
      </w:r>
      <w:r w:rsidRPr="00E46520">
        <w:rPr>
          <w:rFonts w:ascii="Arial" w:hAnsi="Arial" w:cs="Arial"/>
          <w:sz w:val="24"/>
          <w:szCs w:val="24"/>
        </w:rPr>
        <w:t xml:space="preserve"> je </w:t>
      </w:r>
      <w:r w:rsidR="006A5C72">
        <w:rPr>
          <w:rFonts w:ascii="Arial" w:hAnsi="Arial" w:cs="Arial"/>
          <w:sz w:val="24"/>
          <w:szCs w:val="24"/>
        </w:rPr>
        <w:t>500</w:t>
      </w:r>
      <w:r w:rsidR="009C260B">
        <w:rPr>
          <w:rFonts w:ascii="Arial" w:hAnsi="Arial" w:cs="Arial"/>
          <w:sz w:val="24"/>
          <w:szCs w:val="24"/>
        </w:rPr>
        <w:t xml:space="preserve"> </w:t>
      </w:r>
      <w:r w:rsidRPr="00E46520">
        <w:rPr>
          <w:rFonts w:ascii="Arial" w:hAnsi="Arial" w:cs="Arial"/>
          <w:sz w:val="24"/>
          <w:szCs w:val="24"/>
        </w:rPr>
        <w:t>spis</w:t>
      </w:r>
      <w:r w:rsidR="00B04582">
        <w:rPr>
          <w:rFonts w:ascii="Arial" w:hAnsi="Arial" w:cs="Arial"/>
          <w:sz w:val="24"/>
          <w:szCs w:val="24"/>
        </w:rPr>
        <w:t>a</w:t>
      </w:r>
      <w:r w:rsidRPr="00E46520">
        <w:rPr>
          <w:rFonts w:ascii="Arial" w:hAnsi="Arial" w:cs="Arial"/>
          <w:sz w:val="24"/>
          <w:szCs w:val="24"/>
        </w:rPr>
        <w:t xml:space="preserve"> predmeta lične invalidnine</w:t>
      </w:r>
      <w:r w:rsidR="009C260B">
        <w:rPr>
          <w:rFonts w:ascii="Arial" w:hAnsi="Arial" w:cs="Arial"/>
          <w:sz w:val="24"/>
          <w:szCs w:val="24"/>
        </w:rPr>
        <w:t xml:space="preserve"> </w:t>
      </w:r>
      <w:r w:rsidR="00916F62">
        <w:rPr>
          <w:rFonts w:ascii="Arial" w:hAnsi="Arial" w:cs="Arial"/>
          <w:sz w:val="24"/>
          <w:szCs w:val="24"/>
        </w:rPr>
        <w:t xml:space="preserve">i to </w:t>
      </w:r>
      <w:r w:rsidR="006A5C72">
        <w:rPr>
          <w:rFonts w:ascii="Arial" w:hAnsi="Arial" w:cs="Arial"/>
          <w:sz w:val="24"/>
          <w:szCs w:val="24"/>
        </w:rPr>
        <w:t>499</w:t>
      </w:r>
      <w:r w:rsidR="00916F62">
        <w:rPr>
          <w:rFonts w:ascii="Arial" w:hAnsi="Arial" w:cs="Arial"/>
          <w:sz w:val="24"/>
          <w:szCs w:val="24"/>
        </w:rPr>
        <w:t xml:space="preserve"> </w:t>
      </w:r>
      <w:r w:rsidR="002B3A20" w:rsidRPr="00E46520">
        <w:rPr>
          <w:rFonts w:ascii="Arial" w:hAnsi="Arial" w:cs="Arial"/>
          <w:sz w:val="24"/>
          <w:szCs w:val="24"/>
        </w:rPr>
        <w:t>sa uvjerenjima na Obrascu FMB 1</w:t>
      </w:r>
      <w:r w:rsidR="006A5C72">
        <w:rPr>
          <w:rFonts w:ascii="Arial" w:hAnsi="Arial" w:cs="Arial"/>
          <w:sz w:val="24"/>
          <w:szCs w:val="24"/>
        </w:rPr>
        <w:t xml:space="preserve"> i 1 sa uvjerenjem na Obrascu FMB 2</w:t>
      </w:r>
      <w:r w:rsidR="009C260B">
        <w:rPr>
          <w:rFonts w:ascii="Arial" w:hAnsi="Arial" w:cs="Arial"/>
          <w:sz w:val="24"/>
          <w:szCs w:val="24"/>
        </w:rPr>
        <w:t xml:space="preserve">. </w:t>
      </w:r>
      <w:r w:rsidR="00B67ACB" w:rsidRPr="003024B8">
        <w:rPr>
          <w:rFonts w:ascii="Arial" w:hAnsi="Arial" w:cs="Arial"/>
          <w:sz w:val="24"/>
          <w:szCs w:val="24"/>
        </w:rPr>
        <w:t xml:space="preserve">U navedenom kvartalu </w:t>
      </w:r>
      <w:r w:rsidR="002F1EDE" w:rsidRPr="003024B8">
        <w:rPr>
          <w:rFonts w:ascii="Arial" w:hAnsi="Arial" w:cs="Arial"/>
          <w:sz w:val="24"/>
          <w:szCs w:val="24"/>
        </w:rPr>
        <w:t xml:space="preserve">ovaj Sektor postupao je u ukupno </w:t>
      </w:r>
      <w:r w:rsidR="006A5C72">
        <w:rPr>
          <w:rFonts w:ascii="Arial" w:hAnsi="Arial" w:cs="Arial"/>
          <w:sz w:val="24"/>
          <w:szCs w:val="24"/>
        </w:rPr>
        <w:t>3210</w:t>
      </w:r>
      <w:r w:rsidR="002F1EDE" w:rsidRPr="003024B8">
        <w:rPr>
          <w:rFonts w:ascii="Arial" w:hAnsi="Arial" w:cs="Arial"/>
          <w:sz w:val="24"/>
          <w:szCs w:val="24"/>
        </w:rPr>
        <w:t xml:space="preserve"> predmet</w:t>
      </w:r>
      <w:r w:rsidR="00916F62">
        <w:rPr>
          <w:rFonts w:ascii="Arial" w:hAnsi="Arial" w:cs="Arial"/>
          <w:sz w:val="24"/>
          <w:szCs w:val="24"/>
        </w:rPr>
        <w:t>a</w:t>
      </w:r>
      <w:r w:rsidR="002F1EDE" w:rsidRPr="003024B8">
        <w:rPr>
          <w:rFonts w:ascii="Arial" w:hAnsi="Arial" w:cs="Arial"/>
          <w:sz w:val="24"/>
          <w:szCs w:val="24"/>
        </w:rPr>
        <w:t>. Od navedenog broja:</w:t>
      </w:r>
    </w:p>
    <w:p w:rsidR="002F1EDE" w:rsidRPr="003024B8" w:rsidRDefault="002F1EDE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 xml:space="preserve">- </w:t>
      </w:r>
      <w:r w:rsidR="0062255A" w:rsidRPr="003024B8">
        <w:rPr>
          <w:rFonts w:ascii="Arial" w:hAnsi="Arial" w:cs="Arial"/>
          <w:sz w:val="24"/>
          <w:szCs w:val="24"/>
        </w:rPr>
        <w:t>u</w:t>
      </w:r>
      <w:r w:rsidR="009C260B">
        <w:rPr>
          <w:rFonts w:ascii="Arial" w:hAnsi="Arial" w:cs="Arial"/>
          <w:sz w:val="24"/>
          <w:szCs w:val="24"/>
        </w:rPr>
        <w:t xml:space="preserve"> </w:t>
      </w:r>
      <w:r w:rsidR="006A5C72">
        <w:rPr>
          <w:rFonts w:ascii="Arial" w:hAnsi="Arial" w:cs="Arial"/>
          <w:sz w:val="24"/>
          <w:szCs w:val="24"/>
        </w:rPr>
        <w:t>9</w:t>
      </w:r>
      <w:r w:rsidRPr="003024B8">
        <w:rPr>
          <w:rFonts w:ascii="Arial" w:hAnsi="Arial" w:cs="Arial"/>
          <w:sz w:val="24"/>
          <w:szCs w:val="24"/>
        </w:rPr>
        <w:t xml:space="preserve"> predmet</w:t>
      </w:r>
      <w:r w:rsidR="006A5C72">
        <w:rPr>
          <w:rFonts w:ascii="Arial" w:hAnsi="Arial" w:cs="Arial"/>
          <w:sz w:val="24"/>
          <w:szCs w:val="24"/>
        </w:rPr>
        <w:t>a</w:t>
      </w:r>
      <w:r w:rsidRPr="003024B8">
        <w:rPr>
          <w:rFonts w:ascii="Arial" w:hAnsi="Arial" w:cs="Arial"/>
          <w:sz w:val="24"/>
          <w:szCs w:val="24"/>
        </w:rPr>
        <w:t xml:space="preserve"> doneseno je rješenje o ukidanju priznatih prava na osnovu izdatog uvjerenja na Obrascu FMB 2,</w:t>
      </w:r>
    </w:p>
    <w:p w:rsidR="002F1EDE" w:rsidRPr="003024B8" w:rsidRDefault="002F1EDE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 xml:space="preserve">- </w:t>
      </w:r>
      <w:r w:rsidR="0062255A" w:rsidRPr="003024B8">
        <w:rPr>
          <w:rFonts w:ascii="Arial" w:hAnsi="Arial" w:cs="Arial"/>
          <w:sz w:val="24"/>
          <w:szCs w:val="24"/>
        </w:rPr>
        <w:t>u</w:t>
      </w:r>
      <w:r w:rsidR="00C301D8">
        <w:rPr>
          <w:rFonts w:ascii="Arial" w:hAnsi="Arial" w:cs="Arial"/>
          <w:sz w:val="24"/>
          <w:szCs w:val="24"/>
        </w:rPr>
        <w:t xml:space="preserve"> </w:t>
      </w:r>
      <w:r w:rsidR="006D26D2">
        <w:rPr>
          <w:rFonts w:ascii="Arial" w:hAnsi="Arial" w:cs="Arial"/>
          <w:sz w:val="24"/>
          <w:szCs w:val="24"/>
        </w:rPr>
        <w:t>3</w:t>
      </w:r>
      <w:r w:rsidRPr="003024B8">
        <w:rPr>
          <w:rFonts w:ascii="Arial" w:hAnsi="Arial" w:cs="Arial"/>
          <w:sz w:val="24"/>
          <w:szCs w:val="24"/>
        </w:rPr>
        <w:t xml:space="preserve"> predmet</w:t>
      </w:r>
      <w:r w:rsidR="000F0804" w:rsidRPr="003024B8">
        <w:rPr>
          <w:rFonts w:ascii="Arial" w:hAnsi="Arial" w:cs="Arial"/>
          <w:sz w:val="24"/>
          <w:szCs w:val="24"/>
        </w:rPr>
        <w:t>a</w:t>
      </w:r>
      <w:r w:rsidRPr="003024B8">
        <w:rPr>
          <w:rFonts w:ascii="Arial" w:hAnsi="Arial" w:cs="Arial"/>
          <w:sz w:val="24"/>
          <w:szCs w:val="24"/>
        </w:rPr>
        <w:t xml:space="preserve"> porodične invalidnine nakon izdavanja uvjerenja na Obrascu FMB 1 postupak kontrole okončan stavljanjem klauzule o izvršenoj reviziji,</w:t>
      </w:r>
    </w:p>
    <w:p w:rsidR="0062255A" w:rsidRPr="003024B8" w:rsidRDefault="002F1EDE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 xml:space="preserve">- </w:t>
      </w:r>
      <w:r w:rsidR="0062255A" w:rsidRPr="003024B8">
        <w:rPr>
          <w:rFonts w:ascii="Arial" w:hAnsi="Arial" w:cs="Arial"/>
          <w:sz w:val="24"/>
          <w:szCs w:val="24"/>
        </w:rPr>
        <w:t>u</w:t>
      </w:r>
      <w:r w:rsidR="00C301D8">
        <w:rPr>
          <w:rFonts w:ascii="Arial" w:hAnsi="Arial" w:cs="Arial"/>
          <w:sz w:val="24"/>
          <w:szCs w:val="24"/>
        </w:rPr>
        <w:t xml:space="preserve"> </w:t>
      </w:r>
      <w:r w:rsidR="00916F62">
        <w:rPr>
          <w:rFonts w:ascii="Arial" w:hAnsi="Arial" w:cs="Arial"/>
          <w:sz w:val="24"/>
          <w:szCs w:val="24"/>
        </w:rPr>
        <w:t>1</w:t>
      </w:r>
      <w:r w:rsidR="006A5C72">
        <w:rPr>
          <w:rFonts w:ascii="Arial" w:hAnsi="Arial" w:cs="Arial"/>
          <w:sz w:val="24"/>
          <w:szCs w:val="24"/>
        </w:rPr>
        <w:t>000</w:t>
      </w:r>
      <w:r w:rsidRPr="003024B8">
        <w:rPr>
          <w:rFonts w:ascii="Arial" w:hAnsi="Arial" w:cs="Arial"/>
          <w:sz w:val="24"/>
          <w:szCs w:val="24"/>
        </w:rPr>
        <w:t xml:space="preserve"> predmeta</w:t>
      </w:r>
      <w:r w:rsidR="00C301D8">
        <w:rPr>
          <w:rFonts w:ascii="Arial" w:hAnsi="Arial" w:cs="Arial"/>
          <w:sz w:val="24"/>
          <w:szCs w:val="24"/>
        </w:rPr>
        <w:t xml:space="preserve"> </w:t>
      </w:r>
      <w:r w:rsidRPr="003024B8">
        <w:rPr>
          <w:rFonts w:ascii="Arial" w:hAnsi="Arial" w:cs="Arial"/>
          <w:sz w:val="24"/>
          <w:szCs w:val="24"/>
        </w:rPr>
        <w:t>lične</w:t>
      </w:r>
      <w:r w:rsidR="006A5C72">
        <w:rPr>
          <w:rFonts w:ascii="Arial" w:hAnsi="Arial" w:cs="Arial"/>
          <w:sz w:val="24"/>
          <w:szCs w:val="24"/>
        </w:rPr>
        <w:t>/</w:t>
      </w:r>
      <w:r w:rsidR="0000131B" w:rsidRPr="003024B8">
        <w:rPr>
          <w:rFonts w:ascii="Arial" w:hAnsi="Arial" w:cs="Arial"/>
          <w:sz w:val="24"/>
          <w:szCs w:val="24"/>
        </w:rPr>
        <w:t xml:space="preserve">porodične </w:t>
      </w:r>
      <w:r w:rsidRPr="003024B8">
        <w:rPr>
          <w:rFonts w:ascii="Arial" w:hAnsi="Arial" w:cs="Arial"/>
          <w:sz w:val="24"/>
          <w:szCs w:val="24"/>
        </w:rPr>
        <w:t xml:space="preserve">invalidnine nakon izdavanja uvjerenja na Obrascu FMB 1 </w:t>
      </w:r>
      <w:r w:rsidR="0075730C" w:rsidRPr="003024B8">
        <w:rPr>
          <w:rFonts w:ascii="Arial" w:hAnsi="Arial" w:cs="Arial"/>
          <w:sz w:val="24"/>
          <w:szCs w:val="24"/>
        </w:rPr>
        <w:t>i</w:t>
      </w:r>
      <w:r w:rsidR="0000131B" w:rsidRPr="003024B8">
        <w:rPr>
          <w:rFonts w:ascii="Arial" w:hAnsi="Arial" w:cs="Arial"/>
          <w:sz w:val="24"/>
          <w:szCs w:val="24"/>
        </w:rPr>
        <w:t xml:space="preserve"> nalaza i mišljenja ljekarske komisije </w:t>
      </w:r>
      <w:r w:rsidRPr="003024B8">
        <w:rPr>
          <w:rFonts w:ascii="Arial" w:hAnsi="Arial" w:cs="Arial"/>
          <w:sz w:val="24"/>
          <w:szCs w:val="24"/>
        </w:rPr>
        <w:t>postupak kontrole okončan stavljanjem klauzule o izvršenoj reviziji</w:t>
      </w:r>
      <w:r w:rsidR="0062255A" w:rsidRPr="003024B8">
        <w:rPr>
          <w:rFonts w:ascii="Arial" w:hAnsi="Arial" w:cs="Arial"/>
          <w:sz w:val="24"/>
          <w:szCs w:val="24"/>
        </w:rPr>
        <w:t>,</w:t>
      </w:r>
      <w:r w:rsidR="00A847F9">
        <w:rPr>
          <w:rFonts w:ascii="Arial" w:hAnsi="Arial" w:cs="Arial"/>
          <w:sz w:val="24"/>
          <w:szCs w:val="24"/>
        </w:rPr>
        <w:t xml:space="preserve"> potvrđen obim priznatih prava,</w:t>
      </w:r>
    </w:p>
    <w:p w:rsidR="0062255A" w:rsidRPr="003024B8" w:rsidRDefault="0062255A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>-u</w:t>
      </w:r>
      <w:r w:rsidR="00C301D8">
        <w:rPr>
          <w:rFonts w:ascii="Arial" w:hAnsi="Arial" w:cs="Arial"/>
          <w:sz w:val="24"/>
          <w:szCs w:val="24"/>
        </w:rPr>
        <w:t xml:space="preserve"> </w:t>
      </w:r>
      <w:r w:rsidR="006A5C72">
        <w:rPr>
          <w:rFonts w:ascii="Arial" w:hAnsi="Arial" w:cs="Arial"/>
          <w:sz w:val="24"/>
          <w:szCs w:val="24"/>
        </w:rPr>
        <w:t>54</w:t>
      </w:r>
      <w:r w:rsidR="00C301D8">
        <w:rPr>
          <w:rFonts w:ascii="Arial" w:hAnsi="Arial" w:cs="Arial"/>
          <w:sz w:val="24"/>
          <w:szCs w:val="24"/>
        </w:rPr>
        <w:t xml:space="preserve"> </w:t>
      </w:r>
      <w:r w:rsidRPr="003024B8">
        <w:rPr>
          <w:rFonts w:ascii="Arial" w:hAnsi="Arial" w:cs="Arial"/>
          <w:sz w:val="24"/>
          <w:szCs w:val="24"/>
        </w:rPr>
        <w:t>predmeta lične invalidnine doneseno rješenje o prestanku priznatih prava na osnovu ocjene ljekarske komisije Instituta</w:t>
      </w:r>
      <w:r w:rsidR="000F0804" w:rsidRPr="003024B8">
        <w:rPr>
          <w:rFonts w:ascii="Arial" w:hAnsi="Arial" w:cs="Arial"/>
          <w:sz w:val="24"/>
          <w:szCs w:val="24"/>
        </w:rPr>
        <w:t xml:space="preserve">, </w:t>
      </w:r>
    </w:p>
    <w:p w:rsidR="0062255A" w:rsidRPr="003024B8" w:rsidRDefault="0062255A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>- u</w:t>
      </w:r>
      <w:r w:rsidR="00C301D8">
        <w:rPr>
          <w:rFonts w:ascii="Arial" w:hAnsi="Arial" w:cs="Arial"/>
          <w:sz w:val="24"/>
          <w:szCs w:val="24"/>
        </w:rPr>
        <w:t xml:space="preserve"> </w:t>
      </w:r>
      <w:r w:rsidR="006A5C72">
        <w:rPr>
          <w:rFonts w:ascii="Arial" w:hAnsi="Arial" w:cs="Arial"/>
          <w:sz w:val="24"/>
          <w:szCs w:val="24"/>
        </w:rPr>
        <w:t>189</w:t>
      </w:r>
      <w:r w:rsidRPr="003024B8">
        <w:rPr>
          <w:rFonts w:ascii="Arial" w:hAnsi="Arial" w:cs="Arial"/>
          <w:sz w:val="24"/>
          <w:szCs w:val="24"/>
        </w:rPr>
        <w:t xml:space="preserve"> predmeta </w:t>
      </w:r>
      <w:r w:rsidR="007469AA" w:rsidRPr="003024B8">
        <w:rPr>
          <w:rFonts w:ascii="Arial" w:hAnsi="Arial" w:cs="Arial"/>
          <w:sz w:val="24"/>
          <w:szCs w:val="24"/>
        </w:rPr>
        <w:t xml:space="preserve">lične invalidnine </w:t>
      </w:r>
      <w:r w:rsidRPr="003024B8">
        <w:rPr>
          <w:rFonts w:ascii="Arial" w:hAnsi="Arial" w:cs="Arial"/>
          <w:sz w:val="24"/>
          <w:szCs w:val="24"/>
        </w:rPr>
        <w:t>donesena su rješenja kojim je utvrđen manji obim prava u skladu sa ocjenom ljekarske komisije Instituta,</w:t>
      </w:r>
    </w:p>
    <w:p w:rsidR="0062255A" w:rsidRPr="003024B8" w:rsidRDefault="0062255A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>- u</w:t>
      </w:r>
      <w:r w:rsidR="00C301D8">
        <w:rPr>
          <w:rFonts w:ascii="Arial" w:hAnsi="Arial" w:cs="Arial"/>
          <w:sz w:val="24"/>
          <w:szCs w:val="24"/>
        </w:rPr>
        <w:t xml:space="preserve"> </w:t>
      </w:r>
      <w:r w:rsidR="00916F62">
        <w:rPr>
          <w:rFonts w:ascii="Arial" w:hAnsi="Arial" w:cs="Arial"/>
          <w:sz w:val="24"/>
          <w:szCs w:val="24"/>
        </w:rPr>
        <w:t>3</w:t>
      </w:r>
      <w:r w:rsidR="006A5C72">
        <w:rPr>
          <w:rFonts w:ascii="Arial" w:hAnsi="Arial" w:cs="Arial"/>
          <w:sz w:val="24"/>
          <w:szCs w:val="24"/>
        </w:rPr>
        <w:t>9</w:t>
      </w:r>
      <w:r w:rsidRPr="003024B8">
        <w:rPr>
          <w:rFonts w:ascii="Arial" w:hAnsi="Arial" w:cs="Arial"/>
          <w:sz w:val="24"/>
          <w:szCs w:val="24"/>
        </w:rPr>
        <w:t xml:space="preserve"> predmet</w:t>
      </w:r>
      <w:r w:rsidR="006A5C72">
        <w:rPr>
          <w:rFonts w:ascii="Arial" w:hAnsi="Arial" w:cs="Arial"/>
          <w:sz w:val="24"/>
          <w:szCs w:val="24"/>
        </w:rPr>
        <w:t>a</w:t>
      </w:r>
      <w:r w:rsidR="00C301D8">
        <w:rPr>
          <w:rFonts w:ascii="Arial" w:hAnsi="Arial" w:cs="Arial"/>
          <w:sz w:val="24"/>
          <w:szCs w:val="24"/>
        </w:rPr>
        <w:t xml:space="preserve"> </w:t>
      </w:r>
      <w:r w:rsidR="007469AA" w:rsidRPr="003024B8">
        <w:rPr>
          <w:rFonts w:ascii="Arial" w:hAnsi="Arial" w:cs="Arial"/>
          <w:sz w:val="24"/>
          <w:szCs w:val="24"/>
        </w:rPr>
        <w:t xml:space="preserve">lične invalidnine </w:t>
      </w:r>
      <w:r w:rsidRPr="003024B8">
        <w:rPr>
          <w:rFonts w:ascii="Arial" w:hAnsi="Arial" w:cs="Arial"/>
          <w:sz w:val="24"/>
          <w:szCs w:val="24"/>
        </w:rPr>
        <w:t>donesena su rješenja kojim je utvrđen veći obim prava u skladu sa ocjenom ljekarske komisije Instituta,</w:t>
      </w:r>
    </w:p>
    <w:p w:rsidR="0062255A" w:rsidRPr="003024B8" w:rsidRDefault="0062255A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 xml:space="preserve">- </w:t>
      </w:r>
      <w:r w:rsidR="006A5C72">
        <w:rPr>
          <w:rFonts w:ascii="Arial" w:hAnsi="Arial" w:cs="Arial"/>
          <w:sz w:val="24"/>
          <w:szCs w:val="24"/>
        </w:rPr>
        <w:t>9</w:t>
      </w:r>
      <w:r w:rsidRPr="003024B8">
        <w:rPr>
          <w:rFonts w:ascii="Arial" w:hAnsi="Arial" w:cs="Arial"/>
          <w:sz w:val="24"/>
          <w:szCs w:val="24"/>
        </w:rPr>
        <w:t xml:space="preserve"> predmet</w:t>
      </w:r>
      <w:r w:rsidR="000F0804" w:rsidRPr="003024B8">
        <w:rPr>
          <w:rFonts w:ascii="Arial" w:hAnsi="Arial" w:cs="Arial"/>
          <w:sz w:val="24"/>
          <w:szCs w:val="24"/>
        </w:rPr>
        <w:t>a</w:t>
      </w:r>
      <w:r w:rsidRPr="003024B8">
        <w:rPr>
          <w:rFonts w:ascii="Arial" w:hAnsi="Arial" w:cs="Arial"/>
          <w:sz w:val="24"/>
          <w:szCs w:val="24"/>
        </w:rPr>
        <w:t xml:space="preserve"> vraćen</w:t>
      </w:r>
      <w:r w:rsidR="000F0804" w:rsidRPr="003024B8">
        <w:rPr>
          <w:rFonts w:ascii="Arial" w:hAnsi="Arial" w:cs="Arial"/>
          <w:sz w:val="24"/>
          <w:szCs w:val="24"/>
        </w:rPr>
        <w:t>o</w:t>
      </w:r>
      <w:r w:rsidRPr="003024B8">
        <w:rPr>
          <w:rFonts w:ascii="Arial" w:hAnsi="Arial" w:cs="Arial"/>
          <w:sz w:val="24"/>
          <w:szCs w:val="24"/>
        </w:rPr>
        <w:t xml:space="preserve"> nadležnoj općinskoj službi utvrđen prestanak prava zbog smrti,</w:t>
      </w:r>
      <w:r w:rsidR="000F0804" w:rsidRPr="003024B8">
        <w:rPr>
          <w:rFonts w:ascii="Arial" w:hAnsi="Arial" w:cs="Arial"/>
          <w:sz w:val="24"/>
          <w:szCs w:val="24"/>
        </w:rPr>
        <w:t xml:space="preserve"> privremeno priznata prava ili je pravo prestalo u nekom od rani</w:t>
      </w:r>
      <w:r w:rsidR="00B04582">
        <w:rPr>
          <w:rFonts w:ascii="Arial" w:hAnsi="Arial" w:cs="Arial"/>
          <w:sz w:val="24"/>
          <w:szCs w:val="24"/>
        </w:rPr>
        <w:t xml:space="preserve">je provedenih </w:t>
      </w:r>
      <w:r w:rsidR="000F0804" w:rsidRPr="003024B8">
        <w:rPr>
          <w:rFonts w:ascii="Arial" w:hAnsi="Arial" w:cs="Arial"/>
          <w:sz w:val="24"/>
          <w:szCs w:val="24"/>
        </w:rPr>
        <w:t>postupaka,</w:t>
      </w:r>
    </w:p>
    <w:p w:rsidR="0062255A" w:rsidRPr="003024B8" w:rsidRDefault="0062255A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lastRenderedPageBreak/>
        <w:t>- u</w:t>
      </w:r>
      <w:r w:rsidR="00C301D8">
        <w:rPr>
          <w:rFonts w:ascii="Arial" w:hAnsi="Arial" w:cs="Arial"/>
          <w:sz w:val="24"/>
          <w:szCs w:val="24"/>
        </w:rPr>
        <w:t xml:space="preserve"> </w:t>
      </w:r>
      <w:r w:rsidR="006A5C72">
        <w:rPr>
          <w:rFonts w:ascii="Arial" w:hAnsi="Arial" w:cs="Arial"/>
          <w:sz w:val="24"/>
          <w:szCs w:val="24"/>
        </w:rPr>
        <w:t>153</w:t>
      </w:r>
      <w:r w:rsidR="00C301D8">
        <w:rPr>
          <w:rFonts w:ascii="Arial" w:hAnsi="Arial" w:cs="Arial"/>
          <w:sz w:val="24"/>
          <w:szCs w:val="24"/>
        </w:rPr>
        <w:t xml:space="preserve"> </w:t>
      </w:r>
      <w:r w:rsidRPr="003024B8">
        <w:rPr>
          <w:rFonts w:ascii="Arial" w:hAnsi="Arial" w:cs="Arial"/>
          <w:sz w:val="24"/>
          <w:szCs w:val="24"/>
        </w:rPr>
        <w:t xml:space="preserve">predmeta donesena su rješenja </w:t>
      </w:r>
      <w:r w:rsidR="00A847F9">
        <w:rPr>
          <w:rFonts w:ascii="Arial" w:hAnsi="Arial" w:cs="Arial"/>
          <w:sz w:val="24"/>
          <w:szCs w:val="24"/>
        </w:rPr>
        <w:t xml:space="preserve"> ili je data saglasnost </w:t>
      </w:r>
      <w:r w:rsidRPr="003024B8">
        <w:rPr>
          <w:rFonts w:ascii="Arial" w:hAnsi="Arial" w:cs="Arial"/>
          <w:sz w:val="24"/>
          <w:szCs w:val="24"/>
        </w:rPr>
        <w:t xml:space="preserve">u izvršenju presuda Vrhovnog suda FBiH </w:t>
      </w:r>
      <w:r w:rsidR="0075730C" w:rsidRPr="003024B8">
        <w:rPr>
          <w:rFonts w:ascii="Arial" w:hAnsi="Arial" w:cs="Arial"/>
          <w:sz w:val="24"/>
          <w:szCs w:val="24"/>
        </w:rPr>
        <w:t>(ovaj broj uračunat je u broj predmeta u kojim je postupak revizije okončan)</w:t>
      </w:r>
      <w:r w:rsidRPr="003024B8">
        <w:rPr>
          <w:rFonts w:ascii="Arial" w:hAnsi="Arial" w:cs="Arial"/>
          <w:sz w:val="24"/>
          <w:szCs w:val="24"/>
        </w:rPr>
        <w:t>,</w:t>
      </w:r>
    </w:p>
    <w:p w:rsidR="002134E2" w:rsidRPr="003024B8" w:rsidRDefault="0062255A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 xml:space="preserve">- </w:t>
      </w:r>
      <w:r w:rsidR="006A5C72">
        <w:rPr>
          <w:rFonts w:ascii="Arial" w:hAnsi="Arial" w:cs="Arial"/>
          <w:sz w:val="24"/>
          <w:szCs w:val="24"/>
        </w:rPr>
        <w:t>70</w:t>
      </w:r>
      <w:r w:rsidRPr="003024B8">
        <w:rPr>
          <w:rFonts w:ascii="Arial" w:hAnsi="Arial" w:cs="Arial"/>
          <w:sz w:val="24"/>
          <w:szCs w:val="24"/>
        </w:rPr>
        <w:t xml:space="preserve"> predmeta vraćeno je Sektoru za normativno pravne i opće poslove, radi otklanjanja nedostataka </w:t>
      </w:r>
      <w:r w:rsidR="00920E36">
        <w:rPr>
          <w:rFonts w:ascii="Arial" w:hAnsi="Arial" w:cs="Arial"/>
          <w:sz w:val="24"/>
          <w:szCs w:val="24"/>
        </w:rPr>
        <w:t xml:space="preserve">i greški </w:t>
      </w:r>
      <w:r w:rsidRPr="003024B8">
        <w:rPr>
          <w:rFonts w:ascii="Arial" w:hAnsi="Arial" w:cs="Arial"/>
          <w:sz w:val="24"/>
          <w:szCs w:val="24"/>
        </w:rPr>
        <w:t>učinjenih u I fazi revizije</w:t>
      </w:r>
      <w:r w:rsidR="002134E2" w:rsidRPr="003024B8">
        <w:rPr>
          <w:rFonts w:ascii="Arial" w:hAnsi="Arial" w:cs="Arial"/>
          <w:sz w:val="24"/>
          <w:szCs w:val="24"/>
        </w:rPr>
        <w:t>,</w:t>
      </w:r>
    </w:p>
    <w:p w:rsidR="002134E2" w:rsidRPr="001543E4" w:rsidRDefault="002134E2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 xml:space="preserve">- </w:t>
      </w:r>
      <w:r w:rsidR="006A5C72">
        <w:rPr>
          <w:rFonts w:ascii="Arial" w:hAnsi="Arial" w:cs="Arial"/>
          <w:sz w:val="24"/>
          <w:szCs w:val="24"/>
        </w:rPr>
        <w:t>1837</w:t>
      </w:r>
      <w:r w:rsidRPr="001543E4">
        <w:rPr>
          <w:rFonts w:ascii="Arial" w:hAnsi="Arial" w:cs="Arial"/>
          <w:sz w:val="24"/>
          <w:szCs w:val="24"/>
        </w:rPr>
        <w:t xml:space="preserve"> predmet</w:t>
      </w:r>
      <w:r w:rsidR="00C301D8">
        <w:rPr>
          <w:rFonts w:ascii="Arial" w:hAnsi="Arial" w:cs="Arial"/>
          <w:sz w:val="24"/>
          <w:szCs w:val="24"/>
        </w:rPr>
        <w:t>a</w:t>
      </w:r>
      <w:r w:rsidRPr="001543E4">
        <w:rPr>
          <w:rFonts w:ascii="Arial" w:hAnsi="Arial" w:cs="Arial"/>
          <w:sz w:val="24"/>
          <w:szCs w:val="24"/>
        </w:rPr>
        <w:t xml:space="preserve"> </w:t>
      </w:r>
      <w:r w:rsidR="00916F62">
        <w:rPr>
          <w:rFonts w:ascii="Arial" w:hAnsi="Arial" w:cs="Arial"/>
          <w:sz w:val="24"/>
          <w:szCs w:val="24"/>
        </w:rPr>
        <w:t>su</w:t>
      </w:r>
      <w:r w:rsidR="007469AA" w:rsidRPr="001543E4">
        <w:rPr>
          <w:rFonts w:ascii="Arial" w:hAnsi="Arial" w:cs="Arial"/>
          <w:sz w:val="24"/>
          <w:szCs w:val="24"/>
        </w:rPr>
        <w:t xml:space="preserve"> obrađen</w:t>
      </w:r>
      <w:r w:rsidR="00916F62">
        <w:rPr>
          <w:rFonts w:ascii="Arial" w:hAnsi="Arial" w:cs="Arial"/>
          <w:sz w:val="24"/>
          <w:szCs w:val="24"/>
        </w:rPr>
        <w:t>i</w:t>
      </w:r>
      <w:r w:rsidRPr="001543E4">
        <w:rPr>
          <w:rFonts w:ascii="Arial" w:hAnsi="Arial" w:cs="Arial"/>
          <w:sz w:val="24"/>
          <w:szCs w:val="24"/>
        </w:rPr>
        <w:t xml:space="preserve"> i upućen</w:t>
      </w:r>
      <w:r w:rsidR="007469AA" w:rsidRPr="001543E4">
        <w:rPr>
          <w:rFonts w:ascii="Arial" w:hAnsi="Arial" w:cs="Arial"/>
          <w:sz w:val="24"/>
          <w:szCs w:val="24"/>
        </w:rPr>
        <w:t>i</w:t>
      </w:r>
      <w:r w:rsidRPr="001543E4">
        <w:rPr>
          <w:rFonts w:ascii="Arial" w:hAnsi="Arial" w:cs="Arial"/>
          <w:sz w:val="24"/>
          <w:szCs w:val="24"/>
        </w:rPr>
        <w:t xml:space="preserve"> ljekarskim komisijama Instituta radi davanja nalaza, mišljenja i ocjene,</w:t>
      </w:r>
    </w:p>
    <w:p w:rsidR="002134E2" w:rsidRPr="001543E4" w:rsidRDefault="002134E2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43E4">
        <w:rPr>
          <w:rFonts w:ascii="Arial" w:hAnsi="Arial" w:cs="Arial"/>
          <w:sz w:val="24"/>
          <w:szCs w:val="24"/>
        </w:rPr>
        <w:t xml:space="preserve">- </w:t>
      </w:r>
      <w:r w:rsidR="006A5C72">
        <w:rPr>
          <w:rFonts w:ascii="Arial" w:hAnsi="Arial" w:cs="Arial"/>
          <w:sz w:val="24"/>
          <w:szCs w:val="24"/>
        </w:rPr>
        <w:t>2038</w:t>
      </w:r>
      <w:r w:rsidRPr="001543E4">
        <w:rPr>
          <w:rFonts w:ascii="Arial" w:hAnsi="Arial" w:cs="Arial"/>
          <w:sz w:val="24"/>
          <w:szCs w:val="24"/>
        </w:rPr>
        <w:t xml:space="preserve"> predmet</w:t>
      </w:r>
      <w:r w:rsidR="00920E36">
        <w:rPr>
          <w:rFonts w:ascii="Arial" w:hAnsi="Arial" w:cs="Arial"/>
          <w:sz w:val="24"/>
          <w:szCs w:val="24"/>
        </w:rPr>
        <w:t>a</w:t>
      </w:r>
      <w:r w:rsidR="00C301D8">
        <w:rPr>
          <w:rFonts w:ascii="Arial" w:hAnsi="Arial" w:cs="Arial"/>
          <w:sz w:val="24"/>
          <w:szCs w:val="24"/>
        </w:rPr>
        <w:t xml:space="preserve"> </w:t>
      </w:r>
      <w:r w:rsidR="00916F62">
        <w:rPr>
          <w:rFonts w:ascii="Arial" w:hAnsi="Arial" w:cs="Arial"/>
          <w:sz w:val="24"/>
          <w:szCs w:val="24"/>
        </w:rPr>
        <w:t>su</w:t>
      </w:r>
      <w:r w:rsidRPr="001543E4">
        <w:rPr>
          <w:rFonts w:ascii="Arial" w:hAnsi="Arial" w:cs="Arial"/>
          <w:sz w:val="24"/>
          <w:szCs w:val="24"/>
        </w:rPr>
        <w:t xml:space="preserve"> zaprimljen</w:t>
      </w:r>
      <w:r w:rsidR="0000131B" w:rsidRPr="001543E4">
        <w:rPr>
          <w:rFonts w:ascii="Arial" w:hAnsi="Arial" w:cs="Arial"/>
          <w:sz w:val="24"/>
          <w:szCs w:val="24"/>
        </w:rPr>
        <w:t>i</w:t>
      </w:r>
      <w:r w:rsidRPr="001543E4">
        <w:rPr>
          <w:rFonts w:ascii="Arial" w:hAnsi="Arial" w:cs="Arial"/>
          <w:sz w:val="24"/>
          <w:szCs w:val="24"/>
        </w:rPr>
        <w:t xml:space="preserve"> </w:t>
      </w:r>
      <w:r w:rsidR="00C301D8">
        <w:rPr>
          <w:rFonts w:ascii="Arial" w:hAnsi="Arial" w:cs="Arial"/>
          <w:sz w:val="24"/>
          <w:szCs w:val="24"/>
        </w:rPr>
        <w:t xml:space="preserve">i </w:t>
      </w:r>
      <w:r w:rsidRPr="001543E4">
        <w:rPr>
          <w:rFonts w:ascii="Arial" w:hAnsi="Arial" w:cs="Arial"/>
          <w:sz w:val="24"/>
          <w:szCs w:val="24"/>
        </w:rPr>
        <w:t>dat</w:t>
      </w:r>
      <w:r w:rsidR="00C301D8">
        <w:rPr>
          <w:rFonts w:ascii="Arial" w:hAnsi="Arial" w:cs="Arial"/>
          <w:sz w:val="24"/>
          <w:szCs w:val="24"/>
        </w:rPr>
        <w:t>i</w:t>
      </w:r>
      <w:r w:rsidRPr="001543E4">
        <w:rPr>
          <w:rFonts w:ascii="Arial" w:hAnsi="Arial" w:cs="Arial"/>
          <w:sz w:val="24"/>
          <w:szCs w:val="24"/>
        </w:rPr>
        <w:t xml:space="preserve"> u rad nakon pribavlj</w:t>
      </w:r>
      <w:r w:rsidR="0000131B" w:rsidRPr="001543E4">
        <w:rPr>
          <w:rFonts w:ascii="Arial" w:hAnsi="Arial" w:cs="Arial"/>
          <w:sz w:val="24"/>
          <w:szCs w:val="24"/>
        </w:rPr>
        <w:t>en</w:t>
      </w:r>
      <w:r w:rsidR="007469AA" w:rsidRPr="001543E4">
        <w:rPr>
          <w:rFonts w:ascii="Arial" w:hAnsi="Arial" w:cs="Arial"/>
          <w:sz w:val="24"/>
          <w:szCs w:val="24"/>
        </w:rPr>
        <w:t>og nalaza, ocjene</w:t>
      </w:r>
      <w:r w:rsidR="00C301D8">
        <w:rPr>
          <w:rFonts w:ascii="Arial" w:hAnsi="Arial" w:cs="Arial"/>
          <w:sz w:val="24"/>
          <w:szCs w:val="24"/>
        </w:rPr>
        <w:t xml:space="preserve"> </w:t>
      </w:r>
      <w:r w:rsidR="007469AA" w:rsidRPr="001543E4">
        <w:rPr>
          <w:rFonts w:ascii="Arial" w:hAnsi="Arial" w:cs="Arial"/>
          <w:sz w:val="24"/>
          <w:szCs w:val="24"/>
        </w:rPr>
        <w:t>i mišljenja</w:t>
      </w:r>
      <w:r w:rsidRPr="001543E4">
        <w:rPr>
          <w:rFonts w:ascii="Arial" w:hAnsi="Arial" w:cs="Arial"/>
          <w:sz w:val="24"/>
          <w:szCs w:val="24"/>
        </w:rPr>
        <w:t xml:space="preserve"> nadležne ljekarske komisije</w:t>
      </w:r>
      <w:r w:rsidR="007469AA" w:rsidRPr="001543E4">
        <w:rPr>
          <w:rFonts w:ascii="Arial" w:hAnsi="Arial" w:cs="Arial"/>
          <w:sz w:val="24"/>
          <w:szCs w:val="24"/>
        </w:rPr>
        <w:t xml:space="preserve"> Instituta</w:t>
      </w:r>
      <w:r w:rsidRPr="001543E4">
        <w:rPr>
          <w:rFonts w:ascii="Arial" w:hAnsi="Arial" w:cs="Arial"/>
          <w:sz w:val="24"/>
          <w:szCs w:val="24"/>
        </w:rPr>
        <w:t>,</w:t>
      </w:r>
    </w:p>
    <w:p w:rsidR="002134E2" w:rsidRPr="003024B8" w:rsidRDefault="002134E2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>- u</w:t>
      </w:r>
      <w:r w:rsidR="00C301D8">
        <w:rPr>
          <w:rFonts w:ascii="Arial" w:hAnsi="Arial" w:cs="Arial"/>
          <w:sz w:val="24"/>
          <w:szCs w:val="24"/>
        </w:rPr>
        <w:t xml:space="preserve"> </w:t>
      </w:r>
      <w:r w:rsidR="006A5C72">
        <w:rPr>
          <w:rFonts w:ascii="Arial" w:hAnsi="Arial" w:cs="Arial"/>
          <w:sz w:val="24"/>
          <w:szCs w:val="24"/>
        </w:rPr>
        <w:t>61</w:t>
      </w:r>
      <w:r w:rsidRPr="003024B8">
        <w:rPr>
          <w:rFonts w:ascii="Arial" w:hAnsi="Arial" w:cs="Arial"/>
          <w:sz w:val="24"/>
          <w:szCs w:val="24"/>
        </w:rPr>
        <w:t xml:space="preserve"> predmet</w:t>
      </w:r>
      <w:r w:rsidR="006A5C72">
        <w:rPr>
          <w:rFonts w:ascii="Arial" w:hAnsi="Arial" w:cs="Arial"/>
          <w:sz w:val="24"/>
          <w:szCs w:val="24"/>
        </w:rPr>
        <w:t>u</w:t>
      </w:r>
      <w:r w:rsidRPr="003024B8">
        <w:rPr>
          <w:rFonts w:ascii="Arial" w:hAnsi="Arial" w:cs="Arial"/>
          <w:sz w:val="24"/>
          <w:szCs w:val="24"/>
        </w:rPr>
        <w:t xml:space="preserve"> u postupcima izvršenja sudskih presuda i nakon pribavljanja nalaza </w:t>
      </w:r>
      <w:r w:rsidR="0000131B" w:rsidRPr="003024B8">
        <w:rPr>
          <w:rFonts w:ascii="Arial" w:hAnsi="Arial" w:cs="Arial"/>
          <w:sz w:val="24"/>
          <w:szCs w:val="24"/>
        </w:rPr>
        <w:t>i</w:t>
      </w:r>
      <w:r w:rsidRPr="003024B8">
        <w:rPr>
          <w:rFonts w:ascii="Arial" w:hAnsi="Arial" w:cs="Arial"/>
          <w:sz w:val="24"/>
          <w:szCs w:val="24"/>
        </w:rPr>
        <w:t xml:space="preserve"> mišljenja ljekarskih komisija od korisnika prava je zatraženo izjašnjavanje prije donošenja rješenja.</w:t>
      </w:r>
    </w:p>
    <w:p w:rsidR="002134E2" w:rsidRPr="003024B8" w:rsidRDefault="002134E2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45CE" w:rsidRPr="003024B8" w:rsidRDefault="002134E2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 xml:space="preserve">Iz naprijed navedenih pokazatelja vidljivo je da je u </w:t>
      </w:r>
      <w:r w:rsidR="00916F62">
        <w:rPr>
          <w:rFonts w:ascii="Arial" w:hAnsi="Arial" w:cs="Arial"/>
          <w:sz w:val="24"/>
          <w:szCs w:val="24"/>
        </w:rPr>
        <w:t>I</w:t>
      </w:r>
      <w:r w:rsidR="006A5C72">
        <w:rPr>
          <w:rFonts w:ascii="Arial" w:hAnsi="Arial" w:cs="Arial"/>
          <w:sz w:val="24"/>
          <w:szCs w:val="24"/>
        </w:rPr>
        <w:t>V</w:t>
      </w:r>
      <w:r w:rsidR="00C301D8">
        <w:rPr>
          <w:rFonts w:ascii="Arial" w:hAnsi="Arial" w:cs="Arial"/>
          <w:sz w:val="24"/>
          <w:szCs w:val="24"/>
        </w:rPr>
        <w:t xml:space="preserve"> </w:t>
      </w:r>
      <w:r w:rsidRPr="003024B8">
        <w:rPr>
          <w:rFonts w:ascii="Arial" w:hAnsi="Arial" w:cs="Arial"/>
          <w:sz w:val="24"/>
          <w:szCs w:val="24"/>
        </w:rPr>
        <w:t>kvartalu 201</w:t>
      </w:r>
      <w:r w:rsidR="00723D4D">
        <w:rPr>
          <w:rFonts w:ascii="Arial" w:hAnsi="Arial" w:cs="Arial"/>
          <w:sz w:val="24"/>
          <w:szCs w:val="24"/>
        </w:rPr>
        <w:t>7</w:t>
      </w:r>
      <w:r w:rsidRPr="003024B8">
        <w:rPr>
          <w:rFonts w:ascii="Arial" w:hAnsi="Arial" w:cs="Arial"/>
          <w:sz w:val="24"/>
          <w:szCs w:val="24"/>
        </w:rPr>
        <w:t xml:space="preserve">. </w:t>
      </w:r>
      <w:r w:rsidR="009C45CE" w:rsidRPr="003024B8">
        <w:rPr>
          <w:rFonts w:ascii="Arial" w:hAnsi="Arial" w:cs="Arial"/>
          <w:sz w:val="24"/>
          <w:szCs w:val="24"/>
        </w:rPr>
        <w:t>g</w:t>
      </w:r>
      <w:r w:rsidRPr="003024B8">
        <w:rPr>
          <w:rFonts w:ascii="Arial" w:hAnsi="Arial" w:cs="Arial"/>
          <w:sz w:val="24"/>
          <w:szCs w:val="24"/>
        </w:rPr>
        <w:t xml:space="preserve">odine </w:t>
      </w:r>
      <w:r w:rsidR="009C45CE" w:rsidRPr="003024B8">
        <w:rPr>
          <w:rFonts w:ascii="Arial" w:hAnsi="Arial" w:cs="Arial"/>
          <w:sz w:val="24"/>
          <w:szCs w:val="24"/>
        </w:rPr>
        <w:t xml:space="preserve">ovaj Sektor u </w:t>
      </w:r>
      <w:r w:rsidR="00916F62">
        <w:rPr>
          <w:rFonts w:ascii="Arial" w:hAnsi="Arial" w:cs="Arial"/>
          <w:sz w:val="24"/>
          <w:szCs w:val="24"/>
        </w:rPr>
        <w:t>1</w:t>
      </w:r>
      <w:r w:rsidR="00853734">
        <w:rPr>
          <w:rFonts w:ascii="Arial" w:hAnsi="Arial" w:cs="Arial"/>
          <w:sz w:val="24"/>
          <w:szCs w:val="24"/>
        </w:rPr>
        <w:t>303</w:t>
      </w:r>
      <w:r w:rsidR="009C45CE" w:rsidRPr="003024B8">
        <w:rPr>
          <w:rFonts w:ascii="Arial" w:hAnsi="Arial" w:cs="Arial"/>
          <w:sz w:val="24"/>
          <w:szCs w:val="24"/>
        </w:rPr>
        <w:t xml:space="preserve"> predmeta okončao postupak revizije bilo donošenjem rješenja, stavljanjem klauzule o izvršenoj reviziji</w:t>
      </w:r>
      <w:r w:rsidR="00A847F9">
        <w:rPr>
          <w:rFonts w:ascii="Arial" w:hAnsi="Arial" w:cs="Arial"/>
          <w:sz w:val="24"/>
          <w:szCs w:val="24"/>
        </w:rPr>
        <w:t xml:space="preserve"> (saglasnost)</w:t>
      </w:r>
      <w:r w:rsidR="009C45CE" w:rsidRPr="003024B8">
        <w:rPr>
          <w:rFonts w:ascii="Arial" w:hAnsi="Arial" w:cs="Arial"/>
          <w:sz w:val="24"/>
          <w:szCs w:val="24"/>
        </w:rPr>
        <w:t xml:space="preserve"> ili vraćanjem predmeta nadležnoj općinskoj službi iz razloga što je utvrđeno da je korisniku prava isto prestalo. </w:t>
      </w:r>
    </w:p>
    <w:p w:rsidR="00D222A4" w:rsidRDefault="00D222A4" w:rsidP="00D222A4">
      <w:pPr>
        <w:tabs>
          <w:tab w:val="left" w:pos="9147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B58AF" w:rsidRPr="00D96E71" w:rsidRDefault="009C45CE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6E71">
        <w:rPr>
          <w:rFonts w:ascii="Arial" w:hAnsi="Arial" w:cs="Arial"/>
          <w:sz w:val="24"/>
          <w:szCs w:val="24"/>
        </w:rPr>
        <w:t>Od početka provođenja II faze revizije 15.3.2011. godine do 3</w:t>
      </w:r>
      <w:r w:rsidR="00630B89">
        <w:rPr>
          <w:rFonts w:ascii="Arial" w:hAnsi="Arial" w:cs="Arial"/>
          <w:sz w:val="24"/>
          <w:szCs w:val="24"/>
        </w:rPr>
        <w:t>1</w:t>
      </w:r>
      <w:r w:rsidRPr="00D96E71">
        <w:rPr>
          <w:rFonts w:ascii="Arial" w:hAnsi="Arial" w:cs="Arial"/>
          <w:sz w:val="24"/>
          <w:szCs w:val="24"/>
        </w:rPr>
        <w:t>.</w:t>
      </w:r>
      <w:r w:rsidR="00630B89">
        <w:rPr>
          <w:rFonts w:ascii="Arial" w:hAnsi="Arial" w:cs="Arial"/>
          <w:sz w:val="24"/>
          <w:szCs w:val="24"/>
        </w:rPr>
        <w:t>12</w:t>
      </w:r>
      <w:r w:rsidRPr="00D96E71">
        <w:rPr>
          <w:rFonts w:ascii="Arial" w:hAnsi="Arial" w:cs="Arial"/>
          <w:sz w:val="24"/>
          <w:szCs w:val="24"/>
        </w:rPr>
        <w:t>.201</w:t>
      </w:r>
      <w:r w:rsidR="00336685">
        <w:rPr>
          <w:rFonts w:ascii="Arial" w:hAnsi="Arial" w:cs="Arial"/>
          <w:sz w:val="24"/>
          <w:szCs w:val="24"/>
        </w:rPr>
        <w:t>7</w:t>
      </w:r>
      <w:r w:rsidRPr="00D96E71">
        <w:rPr>
          <w:rFonts w:ascii="Arial" w:hAnsi="Arial" w:cs="Arial"/>
          <w:sz w:val="24"/>
          <w:szCs w:val="24"/>
        </w:rPr>
        <w:t xml:space="preserve">. godine Sektor za upravno rješavanje zaprimio je </w:t>
      </w:r>
      <w:r w:rsidR="00630B89">
        <w:rPr>
          <w:rFonts w:ascii="Arial" w:hAnsi="Arial" w:cs="Arial"/>
          <w:sz w:val="24"/>
          <w:szCs w:val="24"/>
        </w:rPr>
        <w:t>48457</w:t>
      </w:r>
      <w:r w:rsidR="00FD7563">
        <w:rPr>
          <w:rFonts w:ascii="Arial" w:hAnsi="Arial" w:cs="Arial"/>
          <w:sz w:val="24"/>
          <w:szCs w:val="24"/>
        </w:rPr>
        <w:t xml:space="preserve"> </w:t>
      </w:r>
      <w:r w:rsidRPr="00D96E71">
        <w:rPr>
          <w:rFonts w:ascii="Arial" w:hAnsi="Arial" w:cs="Arial"/>
          <w:sz w:val="24"/>
          <w:szCs w:val="24"/>
        </w:rPr>
        <w:t>spisa predmeta lične i porodične invalidnine.</w:t>
      </w:r>
    </w:p>
    <w:p w:rsidR="009C45CE" w:rsidRPr="00D96E71" w:rsidRDefault="009C45CE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6E71">
        <w:rPr>
          <w:rFonts w:ascii="Arial" w:hAnsi="Arial" w:cs="Arial"/>
          <w:sz w:val="24"/>
          <w:szCs w:val="24"/>
        </w:rPr>
        <w:t>Od navedenog broja</w:t>
      </w:r>
      <w:r w:rsidR="00F871F2" w:rsidRPr="00D96E71">
        <w:rPr>
          <w:rFonts w:ascii="Arial" w:hAnsi="Arial" w:cs="Arial"/>
          <w:sz w:val="24"/>
          <w:szCs w:val="24"/>
        </w:rPr>
        <w:t xml:space="preserve"> ukupno je riješeno </w:t>
      </w:r>
      <w:r w:rsidR="00630B89">
        <w:rPr>
          <w:rFonts w:ascii="Arial" w:hAnsi="Arial" w:cs="Arial"/>
          <w:sz w:val="24"/>
          <w:szCs w:val="24"/>
        </w:rPr>
        <w:t>40499</w:t>
      </w:r>
      <w:r w:rsidR="0023736B">
        <w:rPr>
          <w:rFonts w:ascii="Arial" w:hAnsi="Arial" w:cs="Arial"/>
          <w:sz w:val="24"/>
          <w:szCs w:val="24"/>
        </w:rPr>
        <w:t xml:space="preserve"> </w:t>
      </w:r>
      <w:r w:rsidR="00F871F2" w:rsidRPr="00D96E71">
        <w:rPr>
          <w:rFonts w:ascii="Arial" w:hAnsi="Arial" w:cs="Arial"/>
          <w:sz w:val="24"/>
          <w:szCs w:val="24"/>
        </w:rPr>
        <w:t>predmet donošenjem upravnog akta- rješenja</w:t>
      </w:r>
      <w:r w:rsidR="001543E4" w:rsidRPr="00D96E71">
        <w:rPr>
          <w:rFonts w:ascii="Arial" w:hAnsi="Arial" w:cs="Arial"/>
          <w:sz w:val="24"/>
          <w:szCs w:val="24"/>
        </w:rPr>
        <w:t>,</w:t>
      </w:r>
      <w:r w:rsidR="00F871F2" w:rsidRPr="00D96E71">
        <w:rPr>
          <w:rFonts w:ascii="Arial" w:hAnsi="Arial" w:cs="Arial"/>
          <w:sz w:val="24"/>
          <w:szCs w:val="24"/>
        </w:rPr>
        <w:t xml:space="preserve"> stavljanjem štambilja o izvršenoj reviziji</w:t>
      </w:r>
      <w:r w:rsidR="001543E4" w:rsidRPr="00D96E71">
        <w:rPr>
          <w:rFonts w:ascii="Arial" w:hAnsi="Arial" w:cs="Arial"/>
          <w:sz w:val="24"/>
          <w:szCs w:val="24"/>
        </w:rPr>
        <w:t xml:space="preserve"> ili vraćanjem nadležnoj općinskoj službi uz konstataciju da je korisnik umro, privremeno priznato pravo ili mu je pravo prestalo</w:t>
      </w:r>
      <w:r w:rsidR="00920E36">
        <w:rPr>
          <w:rFonts w:ascii="Arial" w:hAnsi="Arial" w:cs="Arial"/>
          <w:sz w:val="24"/>
          <w:szCs w:val="24"/>
        </w:rPr>
        <w:t xml:space="preserve"> ranije</w:t>
      </w:r>
      <w:r w:rsidR="001543E4" w:rsidRPr="00D96E71">
        <w:rPr>
          <w:rFonts w:ascii="Arial" w:hAnsi="Arial" w:cs="Arial"/>
          <w:sz w:val="24"/>
          <w:szCs w:val="24"/>
        </w:rPr>
        <w:t>.</w:t>
      </w:r>
    </w:p>
    <w:p w:rsidR="00F871F2" w:rsidRPr="00D96E71" w:rsidRDefault="00F871F2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6E71">
        <w:rPr>
          <w:rFonts w:ascii="Arial" w:hAnsi="Arial" w:cs="Arial"/>
          <w:sz w:val="24"/>
          <w:szCs w:val="24"/>
        </w:rPr>
        <w:t>Od naprijed navedenog broja riješenih predmeta:</w:t>
      </w:r>
    </w:p>
    <w:p w:rsidR="009C45CE" w:rsidRPr="00D96E71" w:rsidRDefault="009C45CE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6E71">
        <w:rPr>
          <w:rFonts w:ascii="Arial" w:hAnsi="Arial" w:cs="Arial"/>
          <w:sz w:val="24"/>
          <w:szCs w:val="24"/>
        </w:rPr>
        <w:t>- u</w:t>
      </w:r>
      <w:r w:rsidR="00920E36">
        <w:rPr>
          <w:rFonts w:ascii="Arial" w:hAnsi="Arial" w:cs="Arial"/>
          <w:sz w:val="24"/>
          <w:szCs w:val="24"/>
        </w:rPr>
        <w:t xml:space="preserve"> </w:t>
      </w:r>
      <w:r w:rsidR="00630B89">
        <w:rPr>
          <w:rFonts w:ascii="Arial" w:hAnsi="Arial" w:cs="Arial"/>
          <w:sz w:val="24"/>
          <w:szCs w:val="24"/>
        </w:rPr>
        <w:t>1430</w:t>
      </w:r>
      <w:r w:rsidRPr="00D96E71">
        <w:rPr>
          <w:rFonts w:ascii="Arial" w:hAnsi="Arial" w:cs="Arial"/>
          <w:sz w:val="24"/>
          <w:szCs w:val="24"/>
        </w:rPr>
        <w:t xml:space="preserve"> predmet</w:t>
      </w:r>
      <w:r w:rsidR="00630B89">
        <w:rPr>
          <w:rFonts w:ascii="Arial" w:hAnsi="Arial" w:cs="Arial"/>
          <w:sz w:val="24"/>
          <w:szCs w:val="24"/>
        </w:rPr>
        <w:t>a</w:t>
      </w:r>
      <w:r w:rsidRPr="00D96E71">
        <w:rPr>
          <w:rFonts w:ascii="Arial" w:hAnsi="Arial" w:cs="Arial"/>
          <w:sz w:val="24"/>
          <w:szCs w:val="24"/>
        </w:rPr>
        <w:t xml:space="preserve"> donesena su rješenja o ukidanju priznatih prava na osnovu izdatog uvjerenja na Obrascu FMB 2,</w:t>
      </w:r>
    </w:p>
    <w:p w:rsidR="009C45CE" w:rsidRPr="00D96E71" w:rsidRDefault="009C45CE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6E71">
        <w:rPr>
          <w:rFonts w:ascii="Arial" w:hAnsi="Arial" w:cs="Arial"/>
          <w:sz w:val="24"/>
          <w:szCs w:val="24"/>
        </w:rPr>
        <w:t>-u</w:t>
      </w:r>
      <w:r w:rsidR="00FD7563">
        <w:rPr>
          <w:rFonts w:ascii="Arial" w:hAnsi="Arial" w:cs="Arial"/>
          <w:sz w:val="24"/>
          <w:szCs w:val="24"/>
        </w:rPr>
        <w:t xml:space="preserve"> </w:t>
      </w:r>
      <w:r w:rsidRPr="00D96E71">
        <w:rPr>
          <w:rFonts w:ascii="Arial" w:hAnsi="Arial" w:cs="Arial"/>
          <w:sz w:val="24"/>
          <w:szCs w:val="24"/>
        </w:rPr>
        <w:t>6</w:t>
      </w:r>
      <w:r w:rsidR="0023736B">
        <w:rPr>
          <w:rFonts w:ascii="Arial" w:hAnsi="Arial" w:cs="Arial"/>
          <w:sz w:val="24"/>
          <w:szCs w:val="24"/>
        </w:rPr>
        <w:t>6</w:t>
      </w:r>
      <w:r w:rsidR="00630B89">
        <w:rPr>
          <w:rFonts w:ascii="Arial" w:hAnsi="Arial" w:cs="Arial"/>
          <w:sz w:val="24"/>
          <w:szCs w:val="24"/>
        </w:rPr>
        <w:t>8</w:t>
      </w:r>
      <w:r w:rsidRPr="00D96E71">
        <w:rPr>
          <w:rFonts w:ascii="Arial" w:hAnsi="Arial" w:cs="Arial"/>
          <w:sz w:val="24"/>
          <w:szCs w:val="24"/>
        </w:rPr>
        <w:t xml:space="preserve"> predmeta porodične invalidnine nakon izdavanja uvjerenja na Obrascu FMB 1 postupak kontrole okončan stavljanjem klauzule o izvršenoj reviziji,</w:t>
      </w:r>
    </w:p>
    <w:p w:rsidR="009C45CE" w:rsidRPr="00D96E71" w:rsidRDefault="009C45CE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6E71">
        <w:rPr>
          <w:rFonts w:ascii="Arial" w:hAnsi="Arial" w:cs="Arial"/>
          <w:sz w:val="24"/>
          <w:szCs w:val="24"/>
        </w:rPr>
        <w:t>- u</w:t>
      </w:r>
      <w:r w:rsidR="001543E4" w:rsidRPr="00D96E71">
        <w:rPr>
          <w:rFonts w:ascii="Arial" w:hAnsi="Arial" w:cs="Arial"/>
          <w:sz w:val="24"/>
          <w:szCs w:val="24"/>
        </w:rPr>
        <w:t xml:space="preserve"> </w:t>
      </w:r>
      <w:r w:rsidR="00630B89">
        <w:rPr>
          <w:rFonts w:ascii="Arial" w:hAnsi="Arial" w:cs="Arial"/>
          <w:sz w:val="24"/>
          <w:szCs w:val="24"/>
        </w:rPr>
        <w:t>26532</w:t>
      </w:r>
      <w:r w:rsidRPr="00D96E71">
        <w:rPr>
          <w:rFonts w:ascii="Arial" w:hAnsi="Arial" w:cs="Arial"/>
          <w:sz w:val="24"/>
          <w:szCs w:val="24"/>
        </w:rPr>
        <w:t xml:space="preserve">  predmeta lične </w:t>
      </w:r>
      <w:r w:rsidR="0037603F" w:rsidRPr="00D96E71">
        <w:rPr>
          <w:rFonts w:ascii="Arial" w:hAnsi="Arial" w:cs="Arial"/>
          <w:sz w:val="24"/>
          <w:szCs w:val="24"/>
        </w:rPr>
        <w:t>i</w:t>
      </w:r>
      <w:r w:rsidRPr="00D96E71">
        <w:rPr>
          <w:rFonts w:ascii="Arial" w:hAnsi="Arial" w:cs="Arial"/>
          <w:sz w:val="24"/>
          <w:szCs w:val="24"/>
        </w:rPr>
        <w:t xml:space="preserve"> porodične invalidnine nakon izdavanja uvjerenja na Obrascu FMB 1 </w:t>
      </w:r>
      <w:r w:rsidR="0037603F" w:rsidRPr="00D96E71">
        <w:rPr>
          <w:rFonts w:ascii="Arial" w:hAnsi="Arial" w:cs="Arial"/>
          <w:sz w:val="24"/>
          <w:szCs w:val="24"/>
        </w:rPr>
        <w:t>i</w:t>
      </w:r>
      <w:r w:rsidR="00DB6608" w:rsidRPr="00D96E71">
        <w:rPr>
          <w:rFonts w:ascii="Arial" w:hAnsi="Arial" w:cs="Arial"/>
          <w:sz w:val="24"/>
          <w:szCs w:val="24"/>
        </w:rPr>
        <w:t xml:space="preserve"> nalaza </w:t>
      </w:r>
      <w:r w:rsidR="0037603F" w:rsidRPr="00D96E71">
        <w:rPr>
          <w:rFonts w:ascii="Arial" w:hAnsi="Arial" w:cs="Arial"/>
          <w:sz w:val="24"/>
          <w:szCs w:val="24"/>
        </w:rPr>
        <w:t>i</w:t>
      </w:r>
      <w:r w:rsidR="00DB6608" w:rsidRPr="00D96E71">
        <w:rPr>
          <w:rFonts w:ascii="Arial" w:hAnsi="Arial" w:cs="Arial"/>
          <w:sz w:val="24"/>
          <w:szCs w:val="24"/>
        </w:rPr>
        <w:t xml:space="preserve"> mišljenja ljekarske komisije </w:t>
      </w:r>
      <w:r w:rsidRPr="00D96E71">
        <w:rPr>
          <w:rFonts w:ascii="Arial" w:hAnsi="Arial" w:cs="Arial"/>
          <w:sz w:val="24"/>
          <w:szCs w:val="24"/>
        </w:rPr>
        <w:t>postupak kontrole okončan stavljanjem klauzule o izvršenoj reviziji,</w:t>
      </w:r>
    </w:p>
    <w:p w:rsidR="009C45CE" w:rsidRPr="00D96E71" w:rsidRDefault="009C45CE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6E71">
        <w:rPr>
          <w:rFonts w:ascii="Arial" w:hAnsi="Arial" w:cs="Arial"/>
          <w:sz w:val="24"/>
          <w:szCs w:val="24"/>
        </w:rPr>
        <w:t xml:space="preserve">-u </w:t>
      </w:r>
      <w:r w:rsidR="001543E4" w:rsidRPr="00D96E71">
        <w:rPr>
          <w:rFonts w:ascii="Arial" w:hAnsi="Arial" w:cs="Arial"/>
          <w:sz w:val="24"/>
          <w:szCs w:val="24"/>
        </w:rPr>
        <w:t>3</w:t>
      </w:r>
      <w:r w:rsidR="00630B89">
        <w:rPr>
          <w:rFonts w:ascii="Arial" w:hAnsi="Arial" w:cs="Arial"/>
          <w:sz w:val="24"/>
          <w:szCs w:val="24"/>
        </w:rPr>
        <w:t>835</w:t>
      </w:r>
      <w:r w:rsidRPr="00D96E71">
        <w:rPr>
          <w:rFonts w:ascii="Arial" w:hAnsi="Arial" w:cs="Arial"/>
          <w:sz w:val="24"/>
          <w:szCs w:val="24"/>
        </w:rPr>
        <w:t xml:space="preserve"> predmet</w:t>
      </w:r>
      <w:r w:rsidR="00630B89">
        <w:rPr>
          <w:rFonts w:ascii="Arial" w:hAnsi="Arial" w:cs="Arial"/>
          <w:sz w:val="24"/>
          <w:szCs w:val="24"/>
        </w:rPr>
        <w:t>a</w:t>
      </w:r>
      <w:r w:rsidRPr="00D96E71">
        <w:rPr>
          <w:rFonts w:ascii="Arial" w:hAnsi="Arial" w:cs="Arial"/>
          <w:sz w:val="24"/>
          <w:szCs w:val="24"/>
        </w:rPr>
        <w:t xml:space="preserve"> lične invalidnine doneseno je rješenje o prestanku priznatih prava na osnovu </w:t>
      </w:r>
      <w:r w:rsidR="00DB6608" w:rsidRPr="00D96E71">
        <w:rPr>
          <w:rFonts w:ascii="Arial" w:hAnsi="Arial" w:cs="Arial"/>
          <w:sz w:val="24"/>
          <w:szCs w:val="24"/>
        </w:rPr>
        <w:t xml:space="preserve">nalaza </w:t>
      </w:r>
      <w:r w:rsidR="0037603F" w:rsidRPr="00D96E71">
        <w:rPr>
          <w:rFonts w:ascii="Arial" w:hAnsi="Arial" w:cs="Arial"/>
          <w:sz w:val="24"/>
          <w:szCs w:val="24"/>
        </w:rPr>
        <w:t>i</w:t>
      </w:r>
      <w:r w:rsidR="00DB6608" w:rsidRPr="00D96E71">
        <w:rPr>
          <w:rFonts w:ascii="Arial" w:hAnsi="Arial" w:cs="Arial"/>
          <w:sz w:val="24"/>
          <w:szCs w:val="24"/>
        </w:rPr>
        <w:t xml:space="preserve"> mišljenja </w:t>
      </w:r>
      <w:r w:rsidRPr="00D96E71">
        <w:rPr>
          <w:rFonts w:ascii="Arial" w:hAnsi="Arial" w:cs="Arial"/>
          <w:sz w:val="24"/>
          <w:szCs w:val="24"/>
        </w:rPr>
        <w:t>ljekarske komisije Instituta,</w:t>
      </w:r>
    </w:p>
    <w:p w:rsidR="009C45CE" w:rsidRPr="00D96E71" w:rsidRDefault="009C45CE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6E71">
        <w:rPr>
          <w:rFonts w:ascii="Arial" w:hAnsi="Arial" w:cs="Arial"/>
          <w:sz w:val="24"/>
          <w:szCs w:val="24"/>
        </w:rPr>
        <w:t>- u</w:t>
      </w:r>
      <w:r w:rsidR="00FD7563">
        <w:rPr>
          <w:rFonts w:ascii="Arial" w:hAnsi="Arial" w:cs="Arial"/>
          <w:sz w:val="24"/>
          <w:szCs w:val="24"/>
        </w:rPr>
        <w:t xml:space="preserve"> </w:t>
      </w:r>
      <w:r w:rsidR="0023736B">
        <w:rPr>
          <w:rFonts w:ascii="Arial" w:hAnsi="Arial" w:cs="Arial"/>
          <w:sz w:val="24"/>
          <w:szCs w:val="24"/>
        </w:rPr>
        <w:t>6</w:t>
      </w:r>
      <w:r w:rsidR="00630B89">
        <w:rPr>
          <w:rFonts w:ascii="Arial" w:hAnsi="Arial" w:cs="Arial"/>
          <w:sz w:val="24"/>
          <w:szCs w:val="24"/>
        </w:rPr>
        <w:t>959</w:t>
      </w:r>
      <w:r w:rsidRPr="00D96E71">
        <w:rPr>
          <w:rFonts w:ascii="Arial" w:hAnsi="Arial" w:cs="Arial"/>
          <w:sz w:val="24"/>
          <w:szCs w:val="24"/>
        </w:rPr>
        <w:t xml:space="preserve"> predmet</w:t>
      </w:r>
      <w:r w:rsidR="00FD7563">
        <w:rPr>
          <w:rFonts w:ascii="Arial" w:hAnsi="Arial" w:cs="Arial"/>
          <w:sz w:val="24"/>
          <w:szCs w:val="24"/>
        </w:rPr>
        <w:t>a</w:t>
      </w:r>
      <w:r w:rsidRPr="00D96E71">
        <w:rPr>
          <w:rFonts w:ascii="Arial" w:hAnsi="Arial" w:cs="Arial"/>
          <w:sz w:val="24"/>
          <w:szCs w:val="24"/>
        </w:rPr>
        <w:t xml:space="preserve"> donesena su rješenja kojim je utvrđen manji obim prava u skladu sa </w:t>
      </w:r>
      <w:r w:rsidR="0037603F" w:rsidRPr="00D96E71">
        <w:rPr>
          <w:rFonts w:ascii="Arial" w:hAnsi="Arial" w:cs="Arial"/>
          <w:sz w:val="24"/>
          <w:szCs w:val="24"/>
        </w:rPr>
        <w:t xml:space="preserve">nalazom i mišljenjem </w:t>
      </w:r>
      <w:r w:rsidRPr="00D96E71">
        <w:rPr>
          <w:rFonts w:ascii="Arial" w:hAnsi="Arial" w:cs="Arial"/>
          <w:sz w:val="24"/>
          <w:szCs w:val="24"/>
        </w:rPr>
        <w:t>ljekarske komisije Instituta,</w:t>
      </w:r>
    </w:p>
    <w:p w:rsidR="00D737FC" w:rsidRPr="00D96E71" w:rsidRDefault="009C45CE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6E71">
        <w:rPr>
          <w:rFonts w:ascii="Arial" w:hAnsi="Arial" w:cs="Arial"/>
          <w:sz w:val="24"/>
          <w:szCs w:val="24"/>
        </w:rPr>
        <w:t>- u</w:t>
      </w:r>
      <w:r w:rsidR="00FD7563">
        <w:rPr>
          <w:rFonts w:ascii="Arial" w:hAnsi="Arial" w:cs="Arial"/>
          <w:sz w:val="24"/>
          <w:szCs w:val="24"/>
        </w:rPr>
        <w:t xml:space="preserve"> </w:t>
      </w:r>
      <w:r w:rsidR="00630B89">
        <w:rPr>
          <w:rFonts w:ascii="Arial" w:hAnsi="Arial" w:cs="Arial"/>
          <w:sz w:val="24"/>
          <w:szCs w:val="24"/>
        </w:rPr>
        <w:t>558</w:t>
      </w:r>
      <w:r w:rsidR="00DB6608" w:rsidRPr="00D96E71">
        <w:rPr>
          <w:rFonts w:ascii="Arial" w:hAnsi="Arial" w:cs="Arial"/>
          <w:sz w:val="24"/>
          <w:szCs w:val="24"/>
        </w:rPr>
        <w:t xml:space="preserve"> predmet</w:t>
      </w:r>
      <w:r w:rsidR="00336685">
        <w:rPr>
          <w:rFonts w:ascii="Arial" w:hAnsi="Arial" w:cs="Arial"/>
          <w:sz w:val="24"/>
          <w:szCs w:val="24"/>
        </w:rPr>
        <w:t xml:space="preserve">a </w:t>
      </w:r>
      <w:r w:rsidRPr="00D96E71">
        <w:rPr>
          <w:rFonts w:ascii="Arial" w:hAnsi="Arial" w:cs="Arial"/>
          <w:sz w:val="24"/>
          <w:szCs w:val="24"/>
        </w:rPr>
        <w:t xml:space="preserve">donesena su rješenja kojim je utvrđen veći obim prava u skladu sa </w:t>
      </w:r>
      <w:r w:rsidR="00DB6608" w:rsidRPr="00D96E71">
        <w:rPr>
          <w:rFonts w:ascii="Arial" w:hAnsi="Arial" w:cs="Arial"/>
          <w:sz w:val="24"/>
          <w:szCs w:val="24"/>
        </w:rPr>
        <w:t xml:space="preserve">nalazom </w:t>
      </w:r>
      <w:r w:rsidR="0037603F" w:rsidRPr="00D96E71">
        <w:rPr>
          <w:rFonts w:ascii="Arial" w:hAnsi="Arial" w:cs="Arial"/>
          <w:sz w:val="24"/>
          <w:szCs w:val="24"/>
        </w:rPr>
        <w:t>i</w:t>
      </w:r>
      <w:r w:rsidR="00DB6608" w:rsidRPr="00D96E71">
        <w:rPr>
          <w:rFonts w:ascii="Arial" w:hAnsi="Arial" w:cs="Arial"/>
          <w:sz w:val="24"/>
          <w:szCs w:val="24"/>
        </w:rPr>
        <w:t xml:space="preserve"> mišljenjem </w:t>
      </w:r>
      <w:r w:rsidRPr="00D96E71">
        <w:rPr>
          <w:rFonts w:ascii="Arial" w:hAnsi="Arial" w:cs="Arial"/>
          <w:sz w:val="24"/>
          <w:szCs w:val="24"/>
        </w:rPr>
        <w:t>ljekarske komisije Instituta</w:t>
      </w:r>
      <w:r w:rsidR="00D737FC" w:rsidRPr="00D96E71">
        <w:rPr>
          <w:rFonts w:ascii="Arial" w:hAnsi="Arial" w:cs="Arial"/>
          <w:sz w:val="24"/>
          <w:szCs w:val="24"/>
        </w:rPr>
        <w:t>,</w:t>
      </w:r>
    </w:p>
    <w:p w:rsidR="009C45CE" w:rsidRPr="00D96E71" w:rsidRDefault="00D737FC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6E71">
        <w:rPr>
          <w:rFonts w:ascii="Arial" w:hAnsi="Arial" w:cs="Arial"/>
          <w:sz w:val="24"/>
          <w:szCs w:val="24"/>
        </w:rPr>
        <w:t>- u</w:t>
      </w:r>
      <w:r w:rsidR="00FD7563">
        <w:rPr>
          <w:rFonts w:ascii="Arial" w:hAnsi="Arial" w:cs="Arial"/>
          <w:sz w:val="24"/>
          <w:szCs w:val="24"/>
        </w:rPr>
        <w:t xml:space="preserve"> </w:t>
      </w:r>
      <w:r w:rsidR="00630B89">
        <w:rPr>
          <w:rFonts w:ascii="Arial" w:hAnsi="Arial" w:cs="Arial"/>
          <w:sz w:val="24"/>
          <w:szCs w:val="24"/>
        </w:rPr>
        <w:t>2024</w:t>
      </w:r>
      <w:r w:rsidR="00FD7563">
        <w:rPr>
          <w:rFonts w:ascii="Arial" w:hAnsi="Arial" w:cs="Arial"/>
          <w:sz w:val="24"/>
          <w:szCs w:val="24"/>
        </w:rPr>
        <w:t xml:space="preserve"> </w:t>
      </w:r>
      <w:r w:rsidRPr="00D96E71">
        <w:rPr>
          <w:rFonts w:ascii="Arial" w:hAnsi="Arial" w:cs="Arial"/>
          <w:sz w:val="24"/>
          <w:szCs w:val="24"/>
        </w:rPr>
        <w:t xml:space="preserve">predmeta donesena su rješenja </w:t>
      </w:r>
      <w:r w:rsidR="001543E4" w:rsidRPr="00D96E71">
        <w:rPr>
          <w:rFonts w:ascii="Arial" w:hAnsi="Arial" w:cs="Arial"/>
          <w:sz w:val="24"/>
          <w:szCs w:val="24"/>
        </w:rPr>
        <w:t xml:space="preserve"> ili je stavljena klauzula o izvršenoj reviziji-saglasnost </w:t>
      </w:r>
      <w:r w:rsidRPr="00D96E71">
        <w:rPr>
          <w:rFonts w:ascii="Arial" w:hAnsi="Arial" w:cs="Arial"/>
          <w:sz w:val="24"/>
          <w:szCs w:val="24"/>
        </w:rPr>
        <w:t xml:space="preserve">u izvršenju presuda Vrhovnog suda FBiH i na osnovu nalaza i mišljenja konzilijarne ljekarske komisije ( ovaj broj uračunat je u broj predmeta u kojim je postupak kontrole okončan donošenjem rješenja ili stavljanjem klauzule o izvršenoj reviziji) </w:t>
      </w:r>
    </w:p>
    <w:p w:rsidR="00D737FC" w:rsidRPr="00D96E71" w:rsidRDefault="00D737FC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37FC" w:rsidRPr="00D96E71" w:rsidRDefault="00D737FC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6E71">
        <w:rPr>
          <w:rFonts w:ascii="Arial" w:hAnsi="Arial" w:cs="Arial"/>
          <w:sz w:val="24"/>
          <w:szCs w:val="24"/>
        </w:rPr>
        <w:t>Od ukupno zaprimljenog broja predmeta:</w:t>
      </w:r>
    </w:p>
    <w:p w:rsidR="009C45CE" w:rsidRPr="00D96E71" w:rsidRDefault="009C45CE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6E71">
        <w:rPr>
          <w:rFonts w:ascii="Arial" w:hAnsi="Arial" w:cs="Arial"/>
          <w:sz w:val="24"/>
          <w:szCs w:val="24"/>
        </w:rPr>
        <w:t xml:space="preserve">- </w:t>
      </w:r>
      <w:r w:rsidR="00FD7563">
        <w:rPr>
          <w:rFonts w:ascii="Arial" w:hAnsi="Arial" w:cs="Arial"/>
          <w:sz w:val="24"/>
          <w:szCs w:val="24"/>
        </w:rPr>
        <w:t>2</w:t>
      </w:r>
      <w:r w:rsidR="00630B89">
        <w:rPr>
          <w:rFonts w:ascii="Arial" w:hAnsi="Arial" w:cs="Arial"/>
          <w:sz w:val="24"/>
          <w:szCs w:val="24"/>
        </w:rPr>
        <w:t>53</w:t>
      </w:r>
      <w:r w:rsidR="00FD7563">
        <w:rPr>
          <w:rFonts w:ascii="Arial" w:hAnsi="Arial" w:cs="Arial"/>
          <w:sz w:val="24"/>
          <w:szCs w:val="24"/>
        </w:rPr>
        <w:t xml:space="preserve"> </w:t>
      </w:r>
      <w:r w:rsidRPr="00D96E71">
        <w:rPr>
          <w:rFonts w:ascii="Arial" w:hAnsi="Arial" w:cs="Arial"/>
          <w:sz w:val="24"/>
          <w:szCs w:val="24"/>
        </w:rPr>
        <w:t>predmet</w:t>
      </w:r>
      <w:r w:rsidR="00DB6608" w:rsidRPr="00D96E71">
        <w:rPr>
          <w:rFonts w:ascii="Arial" w:hAnsi="Arial" w:cs="Arial"/>
          <w:sz w:val="24"/>
          <w:szCs w:val="24"/>
        </w:rPr>
        <w:t>a</w:t>
      </w:r>
      <w:r w:rsidR="00FD7563">
        <w:rPr>
          <w:rFonts w:ascii="Arial" w:hAnsi="Arial" w:cs="Arial"/>
          <w:sz w:val="24"/>
          <w:szCs w:val="24"/>
        </w:rPr>
        <w:t xml:space="preserve"> su </w:t>
      </w:r>
      <w:r w:rsidRPr="00D96E71">
        <w:rPr>
          <w:rFonts w:ascii="Arial" w:hAnsi="Arial" w:cs="Arial"/>
          <w:sz w:val="24"/>
          <w:szCs w:val="24"/>
        </w:rPr>
        <w:t>vraćen</w:t>
      </w:r>
      <w:r w:rsidR="00FD7563">
        <w:rPr>
          <w:rFonts w:ascii="Arial" w:hAnsi="Arial" w:cs="Arial"/>
          <w:sz w:val="24"/>
          <w:szCs w:val="24"/>
        </w:rPr>
        <w:t>i</w:t>
      </w:r>
      <w:r w:rsidRPr="00D96E71">
        <w:rPr>
          <w:rFonts w:ascii="Arial" w:hAnsi="Arial" w:cs="Arial"/>
          <w:sz w:val="24"/>
          <w:szCs w:val="24"/>
        </w:rPr>
        <w:t xml:space="preserve"> nadležnoj općinskoj službi utvrđen prestanak prava zbog smrti</w:t>
      </w:r>
      <w:r w:rsidR="00FD7563">
        <w:rPr>
          <w:rFonts w:ascii="Arial" w:hAnsi="Arial" w:cs="Arial"/>
          <w:sz w:val="24"/>
          <w:szCs w:val="24"/>
        </w:rPr>
        <w:t xml:space="preserve"> </w:t>
      </w:r>
      <w:r w:rsidR="00DB6608" w:rsidRPr="00D96E71">
        <w:rPr>
          <w:rFonts w:ascii="Arial" w:hAnsi="Arial" w:cs="Arial"/>
          <w:sz w:val="24"/>
          <w:szCs w:val="24"/>
        </w:rPr>
        <w:t>ili drugih razloga</w:t>
      </w:r>
      <w:r w:rsidRPr="00D96E71">
        <w:rPr>
          <w:rFonts w:ascii="Arial" w:hAnsi="Arial" w:cs="Arial"/>
          <w:sz w:val="24"/>
          <w:szCs w:val="24"/>
        </w:rPr>
        <w:t>,</w:t>
      </w:r>
    </w:p>
    <w:p w:rsidR="009C45CE" w:rsidRPr="00D96E71" w:rsidRDefault="009C45CE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6E71">
        <w:rPr>
          <w:rFonts w:ascii="Arial" w:hAnsi="Arial" w:cs="Arial"/>
          <w:sz w:val="24"/>
          <w:szCs w:val="24"/>
        </w:rPr>
        <w:t xml:space="preserve">- </w:t>
      </w:r>
      <w:r w:rsidR="00630B89">
        <w:rPr>
          <w:rFonts w:ascii="Arial" w:hAnsi="Arial" w:cs="Arial"/>
          <w:sz w:val="24"/>
          <w:szCs w:val="24"/>
        </w:rPr>
        <w:t>240</w:t>
      </w:r>
      <w:r w:rsidR="00FD7563">
        <w:rPr>
          <w:rFonts w:ascii="Arial" w:hAnsi="Arial" w:cs="Arial"/>
          <w:sz w:val="24"/>
          <w:szCs w:val="24"/>
        </w:rPr>
        <w:t xml:space="preserve"> </w:t>
      </w:r>
      <w:r w:rsidRPr="00D96E71">
        <w:rPr>
          <w:rFonts w:ascii="Arial" w:hAnsi="Arial" w:cs="Arial"/>
          <w:sz w:val="24"/>
          <w:szCs w:val="24"/>
        </w:rPr>
        <w:t xml:space="preserve">predmeta </w:t>
      </w:r>
      <w:r w:rsidR="0023736B">
        <w:rPr>
          <w:rFonts w:ascii="Arial" w:hAnsi="Arial" w:cs="Arial"/>
          <w:sz w:val="24"/>
          <w:szCs w:val="24"/>
        </w:rPr>
        <w:t xml:space="preserve">ustupljeno </w:t>
      </w:r>
      <w:r w:rsidRPr="00D96E71">
        <w:rPr>
          <w:rFonts w:ascii="Arial" w:hAnsi="Arial" w:cs="Arial"/>
          <w:sz w:val="24"/>
          <w:szCs w:val="24"/>
        </w:rPr>
        <w:t>Sektoru za normativno pravne i opće poslove, radi otklanjanja nedostataka učinjenih u I fazi revizije</w:t>
      </w:r>
      <w:r w:rsidR="00630B89">
        <w:rPr>
          <w:rFonts w:ascii="Arial" w:hAnsi="Arial" w:cs="Arial"/>
          <w:sz w:val="24"/>
          <w:szCs w:val="24"/>
        </w:rPr>
        <w:t xml:space="preserve"> </w:t>
      </w:r>
      <w:r w:rsidR="00DB6608" w:rsidRPr="00D96E71">
        <w:rPr>
          <w:rFonts w:ascii="Arial" w:hAnsi="Arial" w:cs="Arial"/>
          <w:sz w:val="24"/>
          <w:szCs w:val="24"/>
        </w:rPr>
        <w:t>ili zbog pribavljanja izjašnjenja korisnika prava</w:t>
      </w:r>
      <w:r w:rsidRPr="00D96E71">
        <w:rPr>
          <w:rFonts w:ascii="Arial" w:hAnsi="Arial" w:cs="Arial"/>
          <w:sz w:val="24"/>
          <w:szCs w:val="24"/>
        </w:rPr>
        <w:t>,</w:t>
      </w:r>
    </w:p>
    <w:p w:rsidR="009C45CE" w:rsidRPr="00D96E71" w:rsidRDefault="009C45CE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6E71">
        <w:rPr>
          <w:rFonts w:ascii="Arial" w:hAnsi="Arial" w:cs="Arial"/>
          <w:sz w:val="24"/>
          <w:szCs w:val="24"/>
        </w:rPr>
        <w:t xml:space="preserve">- </w:t>
      </w:r>
      <w:r w:rsidR="00630B89">
        <w:rPr>
          <w:rFonts w:ascii="Arial" w:hAnsi="Arial" w:cs="Arial"/>
          <w:sz w:val="24"/>
          <w:szCs w:val="24"/>
        </w:rPr>
        <w:t>45430</w:t>
      </w:r>
      <w:r w:rsidRPr="00D96E71">
        <w:rPr>
          <w:rFonts w:ascii="Arial" w:hAnsi="Arial" w:cs="Arial"/>
          <w:sz w:val="24"/>
          <w:szCs w:val="24"/>
        </w:rPr>
        <w:t xml:space="preserve"> predmeta je obrađeno i upućeno ljekarskim komisijama Instituta radi davanja nalaza</w:t>
      </w:r>
      <w:r w:rsidR="00DB6608" w:rsidRPr="00D96E71">
        <w:rPr>
          <w:rFonts w:ascii="Arial" w:hAnsi="Arial" w:cs="Arial"/>
          <w:sz w:val="24"/>
          <w:szCs w:val="24"/>
        </w:rPr>
        <w:t xml:space="preserve"> i</w:t>
      </w:r>
      <w:r w:rsidRPr="00D96E71">
        <w:rPr>
          <w:rFonts w:ascii="Arial" w:hAnsi="Arial" w:cs="Arial"/>
          <w:sz w:val="24"/>
          <w:szCs w:val="24"/>
        </w:rPr>
        <w:t xml:space="preserve"> mišljenja,</w:t>
      </w:r>
    </w:p>
    <w:p w:rsidR="00F60B7B" w:rsidRPr="00D96E71" w:rsidRDefault="009C45CE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6E71">
        <w:rPr>
          <w:rFonts w:ascii="Arial" w:hAnsi="Arial" w:cs="Arial"/>
          <w:sz w:val="24"/>
          <w:szCs w:val="24"/>
        </w:rPr>
        <w:t xml:space="preserve">- </w:t>
      </w:r>
      <w:r w:rsidR="00630B89">
        <w:rPr>
          <w:rFonts w:ascii="Arial" w:hAnsi="Arial" w:cs="Arial"/>
          <w:sz w:val="24"/>
          <w:szCs w:val="24"/>
        </w:rPr>
        <w:t>40598</w:t>
      </w:r>
      <w:r w:rsidRPr="00D96E71">
        <w:rPr>
          <w:rFonts w:ascii="Arial" w:hAnsi="Arial" w:cs="Arial"/>
          <w:sz w:val="24"/>
          <w:szCs w:val="24"/>
        </w:rPr>
        <w:t xml:space="preserve"> predmeta </w:t>
      </w:r>
      <w:r w:rsidR="00CD375F" w:rsidRPr="00D96E71">
        <w:rPr>
          <w:rFonts w:ascii="Arial" w:hAnsi="Arial" w:cs="Arial"/>
          <w:sz w:val="24"/>
          <w:szCs w:val="24"/>
        </w:rPr>
        <w:t xml:space="preserve">je </w:t>
      </w:r>
      <w:r w:rsidRPr="00D96E71">
        <w:rPr>
          <w:rFonts w:ascii="Arial" w:hAnsi="Arial" w:cs="Arial"/>
          <w:sz w:val="24"/>
          <w:szCs w:val="24"/>
        </w:rPr>
        <w:t>zaprimljen</w:t>
      </w:r>
      <w:r w:rsidR="00CD375F" w:rsidRPr="00D96E71">
        <w:rPr>
          <w:rFonts w:ascii="Arial" w:hAnsi="Arial" w:cs="Arial"/>
          <w:sz w:val="24"/>
          <w:szCs w:val="24"/>
        </w:rPr>
        <w:t>o</w:t>
      </w:r>
      <w:r w:rsidR="00FD7563">
        <w:rPr>
          <w:rFonts w:ascii="Arial" w:hAnsi="Arial" w:cs="Arial"/>
          <w:sz w:val="24"/>
          <w:szCs w:val="24"/>
        </w:rPr>
        <w:t xml:space="preserve"> </w:t>
      </w:r>
      <w:r w:rsidR="00DB6608" w:rsidRPr="00D96E71">
        <w:rPr>
          <w:rFonts w:ascii="Arial" w:hAnsi="Arial" w:cs="Arial"/>
          <w:sz w:val="24"/>
          <w:szCs w:val="24"/>
        </w:rPr>
        <w:t>i</w:t>
      </w:r>
      <w:r w:rsidRPr="00D96E71">
        <w:rPr>
          <w:rFonts w:ascii="Arial" w:hAnsi="Arial" w:cs="Arial"/>
          <w:sz w:val="24"/>
          <w:szCs w:val="24"/>
        </w:rPr>
        <w:t xml:space="preserve"> dat</w:t>
      </w:r>
      <w:r w:rsidR="00CD375F" w:rsidRPr="00D96E71">
        <w:rPr>
          <w:rFonts w:ascii="Arial" w:hAnsi="Arial" w:cs="Arial"/>
          <w:sz w:val="24"/>
          <w:szCs w:val="24"/>
        </w:rPr>
        <w:t>o</w:t>
      </w:r>
      <w:r w:rsidRPr="00D96E71">
        <w:rPr>
          <w:rFonts w:ascii="Arial" w:hAnsi="Arial" w:cs="Arial"/>
          <w:sz w:val="24"/>
          <w:szCs w:val="24"/>
        </w:rPr>
        <w:t xml:space="preserve"> u rad nakon pribavljanja </w:t>
      </w:r>
      <w:r w:rsidR="00DB6608" w:rsidRPr="00D96E71">
        <w:rPr>
          <w:rFonts w:ascii="Arial" w:hAnsi="Arial" w:cs="Arial"/>
          <w:sz w:val="24"/>
          <w:szCs w:val="24"/>
        </w:rPr>
        <w:t xml:space="preserve">nalaza i mišljenja </w:t>
      </w:r>
      <w:r w:rsidRPr="00D96E71">
        <w:rPr>
          <w:rFonts w:ascii="Arial" w:hAnsi="Arial" w:cs="Arial"/>
          <w:sz w:val="24"/>
          <w:szCs w:val="24"/>
        </w:rPr>
        <w:t>nadležne ljekarske komisije</w:t>
      </w:r>
      <w:r w:rsidR="00F60B7B" w:rsidRPr="00D96E71">
        <w:rPr>
          <w:rFonts w:ascii="Arial" w:hAnsi="Arial" w:cs="Arial"/>
          <w:sz w:val="24"/>
          <w:szCs w:val="24"/>
        </w:rPr>
        <w:t xml:space="preserve">, </w:t>
      </w:r>
    </w:p>
    <w:p w:rsidR="009C45CE" w:rsidRPr="00D96E71" w:rsidRDefault="00CD375F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6E71">
        <w:rPr>
          <w:rFonts w:ascii="Arial" w:hAnsi="Arial" w:cs="Arial"/>
          <w:sz w:val="24"/>
          <w:szCs w:val="24"/>
        </w:rPr>
        <w:t>- u</w:t>
      </w:r>
      <w:r w:rsidR="00FD7563">
        <w:rPr>
          <w:rFonts w:ascii="Arial" w:hAnsi="Arial" w:cs="Arial"/>
          <w:sz w:val="24"/>
          <w:szCs w:val="24"/>
        </w:rPr>
        <w:t xml:space="preserve"> </w:t>
      </w:r>
      <w:r w:rsidR="00630B89">
        <w:rPr>
          <w:rFonts w:ascii="Arial" w:hAnsi="Arial" w:cs="Arial"/>
          <w:sz w:val="24"/>
          <w:szCs w:val="24"/>
        </w:rPr>
        <w:t>4832</w:t>
      </w:r>
      <w:r w:rsidRPr="00D96E71">
        <w:rPr>
          <w:rFonts w:ascii="Arial" w:hAnsi="Arial" w:cs="Arial"/>
          <w:sz w:val="24"/>
          <w:szCs w:val="24"/>
        </w:rPr>
        <w:t xml:space="preserve"> predmet</w:t>
      </w:r>
      <w:r w:rsidR="00D562C4">
        <w:rPr>
          <w:rFonts w:ascii="Arial" w:hAnsi="Arial" w:cs="Arial"/>
          <w:sz w:val="24"/>
          <w:szCs w:val="24"/>
        </w:rPr>
        <w:t>a</w:t>
      </w:r>
      <w:r w:rsidRPr="00D96E71">
        <w:rPr>
          <w:rFonts w:ascii="Arial" w:hAnsi="Arial" w:cs="Arial"/>
          <w:sz w:val="24"/>
          <w:szCs w:val="24"/>
        </w:rPr>
        <w:t xml:space="preserve"> čeka se nalaz, ocjena i mišljenje nadležne ljekarske komisije Instituta</w:t>
      </w:r>
      <w:r w:rsidR="00DB6608" w:rsidRPr="00D96E71">
        <w:rPr>
          <w:rFonts w:ascii="Arial" w:hAnsi="Arial" w:cs="Arial"/>
          <w:sz w:val="24"/>
          <w:szCs w:val="24"/>
        </w:rPr>
        <w:t>.</w:t>
      </w:r>
    </w:p>
    <w:p w:rsidR="008F3CAC" w:rsidRPr="003024B8" w:rsidRDefault="008F3CAC" w:rsidP="008F3CAC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0994" w:rsidRDefault="00D6401C" w:rsidP="008F3CAC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24B8">
        <w:rPr>
          <w:rFonts w:ascii="Arial" w:hAnsi="Arial" w:cs="Arial"/>
          <w:b/>
          <w:sz w:val="24"/>
          <w:szCs w:val="24"/>
        </w:rPr>
        <w:lastRenderedPageBreak/>
        <w:t>2.2.0</w:t>
      </w:r>
      <w:r w:rsidR="004D1CEC" w:rsidRPr="003024B8">
        <w:rPr>
          <w:rFonts w:ascii="Arial" w:hAnsi="Arial" w:cs="Arial"/>
          <w:b/>
          <w:sz w:val="24"/>
          <w:szCs w:val="24"/>
        </w:rPr>
        <w:t>5</w:t>
      </w:r>
      <w:r w:rsidRPr="003024B8">
        <w:rPr>
          <w:rFonts w:ascii="Arial" w:hAnsi="Arial" w:cs="Arial"/>
          <w:b/>
          <w:sz w:val="24"/>
          <w:szCs w:val="24"/>
        </w:rPr>
        <w:t>. Pokazatelji o radu ljekarske komisije Instituta  u postupku po Zakonu o reviziji</w:t>
      </w:r>
      <w:r w:rsidR="00621E4F" w:rsidRPr="003024B8">
        <w:rPr>
          <w:rFonts w:ascii="Arial" w:hAnsi="Arial" w:cs="Arial"/>
          <w:b/>
          <w:sz w:val="24"/>
          <w:szCs w:val="24"/>
        </w:rPr>
        <w:t xml:space="preserve"> (podaci od Grupe za ljekarske komisije)</w:t>
      </w:r>
    </w:p>
    <w:p w:rsidR="005776CA" w:rsidRPr="003024B8" w:rsidRDefault="005776CA" w:rsidP="008F3CAC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2F19" w:rsidRPr="00A667E9" w:rsidRDefault="00852F19" w:rsidP="00852F19">
      <w:pPr>
        <w:jc w:val="both"/>
        <w:rPr>
          <w:rFonts w:ascii="Arial" w:hAnsi="Arial" w:cs="Arial"/>
          <w:sz w:val="24"/>
          <w:szCs w:val="24"/>
          <w:lang w:val="hr-BA"/>
        </w:rPr>
      </w:pPr>
      <w:r w:rsidRPr="00A667E9">
        <w:rPr>
          <w:rFonts w:ascii="Arial" w:hAnsi="Arial" w:cs="Arial"/>
          <w:sz w:val="24"/>
          <w:szCs w:val="24"/>
          <w:lang w:val="hr-BA"/>
        </w:rPr>
        <w:t xml:space="preserve">U periodu od 29.04.2011. godine (prvi put dostavljeni predmeti Institutu) do </w:t>
      </w:r>
      <w:r w:rsidRPr="00A667E9">
        <w:rPr>
          <w:rFonts w:ascii="Arial" w:hAnsi="Arial" w:cs="Arial"/>
          <w:bCs/>
          <w:sz w:val="24"/>
          <w:szCs w:val="24"/>
          <w:lang w:val="hr-HR"/>
        </w:rPr>
        <w:t>3</w:t>
      </w:r>
      <w:r w:rsidR="00AE58AE">
        <w:rPr>
          <w:rFonts w:ascii="Arial" w:hAnsi="Arial" w:cs="Arial"/>
          <w:bCs/>
          <w:sz w:val="24"/>
          <w:szCs w:val="24"/>
          <w:lang w:val="hr-HR"/>
        </w:rPr>
        <w:t>1</w:t>
      </w:r>
      <w:r w:rsidRPr="00A667E9">
        <w:rPr>
          <w:rFonts w:ascii="Arial" w:hAnsi="Arial" w:cs="Arial"/>
          <w:bCs/>
          <w:sz w:val="24"/>
          <w:szCs w:val="24"/>
          <w:lang w:val="hr-HR"/>
        </w:rPr>
        <w:t>.</w:t>
      </w:r>
      <w:r w:rsidR="00AE58AE">
        <w:rPr>
          <w:rFonts w:ascii="Arial" w:hAnsi="Arial" w:cs="Arial"/>
          <w:bCs/>
          <w:sz w:val="24"/>
          <w:szCs w:val="24"/>
          <w:lang w:val="hr-HR"/>
        </w:rPr>
        <w:t>12</w:t>
      </w:r>
      <w:r w:rsidRPr="00A667E9">
        <w:rPr>
          <w:rFonts w:ascii="Arial" w:hAnsi="Arial" w:cs="Arial"/>
          <w:bCs/>
          <w:sz w:val="24"/>
          <w:szCs w:val="24"/>
          <w:lang w:val="hr-HR"/>
        </w:rPr>
        <w:t>.201</w:t>
      </w:r>
      <w:r w:rsidR="00ED0ECF" w:rsidRPr="00A667E9">
        <w:rPr>
          <w:rFonts w:ascii="Arial" w:hAnsi="Arial" w:cs="Arial"/>
          <w:bCs/>
          <w:sz w:val="24"/>
          <w:szCs w:val="24"/>
          <w:lang w:val="hr-HR"/>
        </w:rPr>
        <w:t>7</w:t>
      </w:r>
      <w:r w:rsidRPr="00A667E9">
        <w:rPr>
          <w:rFonts w:ascii="Arial" w:hAnsi="Arial" w:cs="Arial"/>
          <w:sz w:val="24"/>
          <w:szCs w:val="24"/>
          <w:lang w:val="hr-BA"/>
        </w:rPr>
        <w:t xml:space="preserve">. godine Ljekarskoj komisiji Instituta za medicinsko vještačenje po Zakonu o provođenju kontrole zakonitosti korištenja prava iz oblasti branilačko-invalidske zaštite (u daljem tekstu:LJKZKZ) dostavljeno </w:t>
      </w:r>
      <w:r w:rsidR="00621E4F" w:rsidRPr="00A667E9">
        <w:rPr>
          <w:rFonts w:ascii="Arial" w:hAnsi="Arial" w:cs="Arial"/>
          <w:sz w:val="24"/>
          <w:szCs w:val="24"/>
          <w:lang w:val="hr-BA"/>
        </w:rPr>
        <w:t xml:space="preserve">je </w:t>
      </w:r>
      <w:r w:rsidRPr="00A667E9">
        <w:rPr>
          <w:rFonts w:ascii="Arial" w:hAnsi="Arial" w:cs="Arial"/>
          <w:sz w:val="24"/>
          <w:szCs w:val="24"/>
          <w:lang w:val="hr-BA"/>
        </w:rPr>
        <w:t xml:space="preserve">ukupno </w:t>
      </w:r>
      <w:r w:rsidR="0023736B" w:rsidRPr="00A667E9">
        <w:rPr>
          <w:rFonts w:ascii="Arial" w:hAnsi="Arial" w:cs="Arial"/>
          <w:sz w:val="24"/>
          <w:szCs w:val="24"/>
          <w:lang w:val="hr-BA"/>
        </w:rPr>
        <w:t>4</w:t>
      </w:r>
      <w:r w:rsidR="00AE58AE">
        <w:rPr>
          <w:rFonts w:ascii="Arial" w:hAnsi="Arial" w:cs="Arial"/>
          <w:sz w:val="24"/>
          <w:szCs w:val="24"/>
          <w:lang w:val="hr-BA"/>
        </w:rPr>
        <w:t>5430</w:t>
      </w:r>
      <w:r w:rsidR="00ED0ECF" w:rsidRPr="00A667E9">
        <w:rPr>
          <w:rFonts w:ascii="Arial" w:hAnsi="Arial" w:cs="Arial"/>
          <w:sz w:val="24"/>
          <w:szCs w:val="24"/>
          <w:lang w:val="hr-BA"/>
        </w:rPr>
        <w:t xml:space="preserve"> predmeta. </w:t>
      </w:r>
      <w:r w:rsidRPr="00A667E9">
        <w:rPr>
          <w:rFonts w:ascii="Arial" w:hAnsi="Arial" w:cs="Arial"/>
          <w:sz w:val="24"/>
          <w:szCs w:val="24"/>
          <w:lang w:val="hr-BA"/>
        </w:rPr>
        <w:t xml:space="preserve">Od tog broja u izvještajnom periodu dati su nalazi i mišljenja u ukupno </w:t>
      </w:r>
      <w:r w:rsidR="00AE58AE">
        <w:rPr>
          <w:rFonts w:ascii="Arial" w:hAnsi="Arial" w:cs="Arial"/>
          <w:sz w:val="24"/>
          <w:szCs w:val="24"/>
          <w:lang w:val="hr-BA"/>
        </w:rPr>
        <w:t xml:space="preserve">40598 </w:t>
      </w:r>
      <w:r w:rsidRPr="00A667E9">
        <w:rPr>
          <w:rFonts w:ascii="Arial" w:hAnsi="Arial" w:cs="Arial"/>
          <w:sz w:val="24"/>
          <w:szCs w:val="24"/>
          <w:lang w:val="hr-BA"/>
        </w:rPr>
        <w:t>predmeta</w:t>
      </w:r>
      <w:r w:rsidR="00ED0ECF" w:rsidRPr="00A667E9">
        <w:rPr>
          <w:rFonts w:ascii="Arial" w:hAnsi="Arial" w:cs="Arial"/>
          <w:sz w:val="24"/>
          <w:szCs w:val="24"/>
          <w:lang w:val="hr-BA"/>
        </w:rPr>
        <w:t xml:space="preserve">. Iz naprijed navedenog proizilazi da se sa </w:t>
      </w:r>
      <w:r w:rsidRPr="00A667E9">
        <w:rPr>
          <w:rFonts w:ascii="Arial" w:hAnsi="Arial" w:cs="Arial"/>
          <w:bCs/>
          <w:sz w:val="24"/>
          <w:szCs w:val="24"/>
          <w:lang w:val="hr-HR"/>
        </w:rPr>
        <w:t>3</w:t>
      </w:r>
      <w:r w:rsidR="00AE58AE">
        <w:rPr>
          <w:rFonts w:ascii="Arial" w:hAnsi="Arial" w:cs="Arial"/>
          <w:bCs/>
          <w:sz w:val="24"/>
          <w:szCs w:val="24"/>
          <w:lang w:val="hr-HR"/>
        </w:rPr>
        <w:t>1</w:t>
      </w:r>
      <w:r w:rsidR="00A667E9">
        <w:rPr>
          <w:rFonts w:ascii="Arial" w:hAnsi="Arial" w:cs="Arial"/>
          <w:bCs/>
          <w:sz w:val="24"/>
          <w:szCs w:val="24"/>
          <w:lang w:val="hr-HR"/>
        </w:rPr>
        <w:t>.</w:t>
      </w:r>
      <w:r w:rsidR="00AE58AE">
        <w:rPr>
          <w:rFonts w:ascii="Arial" w:hAnsi="Arial" w:cs="Arial"/>
          <w:bCs/>
          <w:sz w:val="24"/>
          <w:szCs w:val="24"/>
          <w:lang w:val="hr-HR"/>
        </w:rPr>
        <w:t>12</w:t>
      </w:r>
      <w:r w:rsidR="00A667E9">
        <w:rPr>
          <w:rFonts w:ascii="Arial" w:hAnsi="Arial" w:cs="Arial"/>
          <w:bCs/>
          <w:sz w:val="24"/>
          <w:szCs w:val="24"/>
          <w:lang w:val="hr-HR"/>
        </w:rPr>
        <w:t>.</w:t>
      </w:r>
      <w:r w:rsidRPr="00A667E9">
        <w:rPr>
          <w:rFonts w:ascii="Arial" w:hAnsi="Arial" w:cs="Arial"/>
          <w:bCs/>
          <w:sz w:val="24"/>
          <w:szCs w:val="24"/>
          <w:lang w:val="hr-HR"/>
        </w:rPr>
        <w:t>201</w:t>
      </w:r>
      <w:r w:rsidR="00ED0ECF" w:rsidRPr="00A667E9">
        <w:rPr>
          <w:rFonts w:ascii="Arial" w:hAnsi="Arial" w:cs="Arial"/>
          <w:bCs/>
          <w:sz w:val="24"/>
          <w:szCs w:val="24"/>
          <w:lang w:val="hr-HR"/>
        </w:rPr>
        <w:t>7</w:t>
      </w:r>
      <w:r w:rsidRPr="00A667E9">
        <w:rPr>
          <w:rFonts w:ascii="Arial" w:hAnsi="Arial" w:cs="Arial"/>
          <w:sz w:val="24"/>
          <w:szCs w:val="24"/>
          <w:lang w:val="hr-BA"/>
        </w:rPr>
        <w:t xml:space="preserve">. godine kod LJKZKZ nalazi </w:t>
      </w:r>
      <w:r w:rsidR="00AE58AE">
        <w:rPr>
          <w:rFonts w:ascii="Arial" w:hAnsi="Arial" w:cs="Arial"/>
          <w:sz w:val="24"/>
          <w:szCs w:val="24"/>
          <w:lang w:val="hr-BA"/>
        </w:rPr>
        <w:t>4832</w:t>
      </w:r>
      <w:r w:rsidR="00A667E9">
        <w:rPr>
          <w:rFonts w:ascii="Arial" w:hAnsi="Arial" w:cs="Arial"/>
          <w:sz w:val="24"/>
          <w:szCs w:val="24"/>
          <w:lang w:val="hr-BA"/>
        </w:rPr>
        <w:t xml:space="preserve"> </w:t>
      </w:r>
      <w:r w:rsidRPr="00A667E9">
        <w:rPr>
          <w:rFonts w:ascii="Arial" w:hAnsi="Arial" w:cs="Arial"/>
          <w:sz w:val="24"/>
          <w:szCs w:val="24"/>
          <w:lang w:val="hr-BA"/>
        </w:rPr>
        <w:t>predmet</w:t>
      </w:r>
      <w:r w:rsidR="001F2B6A" w:rsidRPr="00A667E9">
        <w:rPr>
          <w:rFonts w:ascii="Arial" w:hAnsi="Arial" w:cs="Arial"/>
          <w:sz w:val="24"/>
          <w:szCs w:val="24"/>
          <w:lang w:val="hr-BA"/>
        </w:rPr>
        <w:t>a</w:t>
      </w:r>
      <w:r w:rsidRPr="00A667E9">
        <w:rPr>
          <w:rFonts w:ascii="Arial" w:hAnsi="Arial" w:cs="Arial"/>
          <w:sz w:val="24"/>
          <w:szCs w:val="24"/>
          <w:lang w:val="hr-BA"/>
        </w:rPr>
        <w:t xml:space="preserve"> u kojima nije okončano medicinsko vještačenje, radi se o predmetima lične invalidnine.</w:t>
      </w:r>
    </w:p>
    <w:p w:rsidR="00BB6C1F" w:rsidRPr="00A667E9" w:rsidRDefault="00852F19" w:rsidP="00852F19">
      <w:pPr>
        <w:jc w:val="both"/>
        <w:rPr>
          <w:rFonts w:ascii="Arial" w:hAnsi="Arial" w:cs="Arial"/>
          <w:sz w:val="24"/>
          <w:szCs w:val="24"/>
          <w:lang w:val="hr-BA"/>
        </w:rPr>
      </w:pPr>
      <w:r w:rsidRPr="00A667E9">
        <w:rPr>
          <w:rFonts w:ascii="Arial" w:hAnsi="Arial" w:cs="Arial"/>
          <w:sz w:val="24"/>
          <w:szCs w:val="24"/>
          <w:lang w:val="hr-BA"/>
        </w:rPr>
        <w:t xml:space="preserve">U </w:t>
      </w:r>
      <w:r w:rsidR="00A667E9" w:rsidRPr="00A667E9">
        <w:rPr>
          <w:rFonts w:ascii="Arial" w:hAnsi="Arial" w:cs="Arial"/>
          <w:sz w:val="24"/>
          <w:szCs w:val="24"/>
          <w:lang w:val="hr-BA"/>
        </w:rPr>
        <w:t>I</w:t>
      </w:r>
      <w:r w:rsidR="00AE58AE">
        <w:rPr>
          <w:rFonts w:ascii="Arial" w:hAnsi="Arial" w:cs="Arial"/>
          <w:sz w:val="24"/>
          <w:szCs w:val="24"/>
          <w:lang w:val="hr-BA"/>
        </w:rPr>
        <w:t>V</w:t>
      </w:r>
      <w:r w:rsidRPr="00A667E9">
        <w:rPr>
          <w:rFonts w:ascii="Arial" w:hAnsi="Arial" w:cs="Arial"/>
          <w:sz w:val="24"/>
          <w:szCs w:val="24"/>
          <w:lang w:val="hr-BA"/>
        </w:rPr>
        <w:t xml:space="preserve"> kvartalu 201</w:t>
      </w:r>
      <w:r w:rsidR="005657DA" w:rsidRPr="00A667E9">
        <w:rPr>
          <w:rFonts w:ascii="Arial" w:hAnsi="Arial" w:cs="Arial"/>
          <w:sz w:val="24"/>
          <w:szCs w:val="24"/>
          <w:lang w:val="hr-BA"/>
        </w:rPr>
        <w:t>7</w:t>
      </w:r>
      <w:r w:rsidRPr="00A667E9">
        <w:rPr>
          <w:rFonts w:ascii="Arial" w:hAnsi="Arial" w:cs="Arial"/>
          <w:sz w:val="24"/>
          <w:szCs w:val="24"/>
          <w:lang w:val="hr-BA"/>
        </w:rPr>
        <w:t xml:space="preserve">. godine: LJKZKZ je Sektor za upravno rješavanje dostavio ukupno </w:t>
      </w:r>
      <w:r w:rsidR="00AE58AE">
        <w:rPr>
          <w:rFonts w:ascii="Arial" w:hAnsi="Arial" w:cs="Arial"/>
          <w:sz w:val="24"/>
          <w:szCs w:val="24"/>
          <w:lang w:val="hr-BA"/>
        </w:rPr>
        <w:t>1837</w:t>
      </w:r>
      <w:r w:rsidRPr="00A667E9">
        <w:rPr>
          <w:rFonts w:ascii="Arial" w:hAnsi="Arial" w:cs="Arial"/>
          <w:sz w:val="24"/>
          <w:szCs w:val="24"/>
          <w:lang w:val="hr-BA"/>
        </w:rPr>
        <w:t xml:space="preserve"> predmet</w:t>
      </w:r>
      <w:r w:rsidR="00A83C35" w:rsidRPr="00A667E9">
        <w:rPr>
          <w:rFonts w:ascii="Arial" w:hAnsi="Arial" w:cs="Arial"/>
          <w:sz w:val="24"/>
          <w:szCs w:val="24"/>
          <w:lang w:val="hr-BA"/>
        </w:rPr>
        <w:t>a</w:t>
      </w:r>
      <w:r w:rsidRPr="00A667E9">
        <w:rPr>
          <w:rFonts w:ascii="Arial" w:hAnsi="Arial" w:cs="Arial"/>
          <w:sz w:val="24"/>
          <w:szCs w:val="24"/>
          <w:lang w:val="hr-BA"/>
        </w:rPr>
        <w:t xml:space="preserve"> lične invalidnine</w:t>
      </w:r>
      <w:r w:rsidR="005776CA" w:rsidRPr="00A667E9">
        <w:rPr>
          <w:rFonts w:ascii="Arial" w:hAnsi="Arial" w:cs="Arial"/>
          <w:sz w:val="24"/>
          <w:szCs w:val="24"/>
          <w:lang w:val="hr-BA"/>
        </w:rPr>
        <w:t>,</w:t>
      </w:r>
      <w:r w:rsidR="00A667E9">
        <w:rPr>
          <w:rFonts w:ascii="Arial" w:hAnsi="Arial" w:cs="Arial"/>
          <w:sz w:val="24"/>
          <w:szCs w:val="24"/>
          <w:lang w:val="hr-BA"/>
        </w:rPr>
        <w:t xml:space="preserve"> a ista je u </w:t>
      </w:r>
      <w:r w:rsidR="00AE58AE">
        <w:rPr>
          <w:rFonts w:ascii="Arial" w:hAnsi="Arial" w:cs="Arial"/>
          <w:sz w:val="24"/>
          <w:szCs w:val="24"/>
          <w:lang w:val="hr-BA"/>
        </w:rPr>
        <w:t>2038</w:t>
      </w:r>
      <w:r w:rsidRPr="00A667E9">
        <w:rPr>
          <w:rFonts w:ascii="Arial" w:hAnsi="Arial" w:cs="Arial"/>
          <w:sz w:val="24"/>
          <w:szCs w:val="24"/>
          <w:lang w:val="hr-BA"/>
        </w:rPr>
        <w:t xml:space="preserve"> predmeta lične invalidnine dala nalaze i mišljenja. </w:t>
      </w:r>
    </w:p>
    <w:p w:rsidR="00852F19" w:rsidRPr="003024B8" w:rsidRDefault="00852F19" w:rsidP="00852F19">
      <w:pPr>
        <w:jc w:val="both"/>
        <w:rPr>
          <w:rFonts w:ascii="Arial" w:hAnsi="Arial" w:cs="Arial"/>
          <w:sz w:val="24"/>
          <w:szCs w:val="24"/>
          <w:lang w:val="hr-BA"/>
        </w:rPr>
      </w:pPr>
      <w:r w:rsidRPr="003024B8">
        <w:rPr>
          <w:rFonts w:ascii="Arial" w:hAnsi="Arial" w:cs="Arial"/>
          <w:sz w:val="24"/>
          <w:szCs w:val="24"/>
          <w:lang w:val="hr-BA"/>
        </w:rPr>
        <w:t>Analiza datih nalaza i mišljenja navedene Ljekarske komisije Instituta je slijedeća:</w:t>
      </w:r>
    </w:p>
    <w:p w:rsidR="00852F19" w:rsidRPr="003024B8" w:rsidRDefault="00852F19" w:rsidP="00852F19">
      <w:pPr>
        <w:jc w:val="both"/>
        <w:rPr>
          <w:rFonts w:ascii="Arial" w:hAnsi="Arial" w:cs="Arial"/>
          <w:sz w:val="24"/>
          <w:szCs w:val="24"/>
          <w:lang w:val="hr-BA"/>
        </w:rPr>
      </w:pPr>
      <w:r w:rsidRPr="003024B8">
        <w:rPr>
          <w:rFonts w:ascii="Arial" w:hAnsi="Arial" w:cs="Arial"/>
          <w:sz w:val="24"/>
          <w:szCs w:val="24"/>
          <w:lang w:val="hr-BA"/>
        </w:rPr>
        <w:t xml:space="preserve">-od ukupno </w:t>
      </w:r>
      <w:r w:rsidR="00AE58AE">
        <w:rPr>
          <w:rFonts w:ascii="Arial" w:hAnsi="Arial" w:cs="Arial"/>
          <w:sz w:val="24"/>
          <w:szCs w:val="24"/>
          <w:lang w:val="hr-BA"/>
        </w:rPr>
        <w:t>40598</w:t>
      </w:r>
      <w:r w:rsidR="00A667E9">
        <w:rPr>
          <w:rFonts w:ascii="Arial" w:hAnsi="Arial" w:cs="Arial"/>
          <w:sz w:val="24"/>
          <w:szCs w:val="24"/>
          <w:lang w:val="hr-BA"/>
        </w:rPr>
        <w:t xml:space="preserve"> </w:t>
      </w:r>
      <w:r w:rsidR="005657DA">
        <w:rPr>
          <w:rFonts w:ascii="Arial" w:hAnsi="Arial" w:cs="Arial"/>
          <w:sz w:val="24"/>
          <w:szCs w:val="24"/>
          <w:lang w:val="hr-BA"/>
        </w:rPr>
        <w:t xml:space="preserve">datih </w:t>
      </w:r>
      <w:r w:rsidRPr="003024B8">
        <w:rPr>
          <w:rFonts w:ascii="Arial" w:hAnsi="Arial" w:cs="Arial"/>
          <w:sz w:val="24"/>
          <w:szCs w:val="24"/>
          <w:lang w:val="hr-BA"/>
        </w:rPr>
        <w:t>nalaza i mišljenja</w:t>
      </w:r>
      <w:r w:rsidR="005657DA">
        <w:rPr>
          <w:rFonts w:ascii="Arial" w:hAnsi="Arial" w:cs="Arial"/>
          <w:sz w:val="24"/>
          <w:szCs w:val="24"/>
          <w:lang w:val="hr-BA"/>
        </w:rPr>
        <w:t xml:space="preserve">, </w:t>
      </w:r>
      <w:r w:rsidRPr="003024B8">
        <w:rPr>
          <w:rFonts w:ascii="Arial" w:hAnsi="Arial" w:cs="Arial"/>
          <w:sz w:val="24"/>
          <w:szCs w:val="24"/>
          <w:lang w:val="hr-BA"/>
        </w:rPr>
        <w:t>procenti invaliditeta po nalazima i mišljenjima LJKZKZ u odnosu na utvrđene konačnim rješenjima</w:t>
      </w:r>
      <w:r w:rsidR="00A667E9">
        <w:rPr>
          <w:rFonts w:ascii="Arial" w:hAnsi="Arial" w:cs="Arial"/>
          <w:sz w:val="24"/>
          <w:szCs w:val="24"/>
          <w:lang w:val="hr-BA"/>
        </w:rPr>
        <w:t xml:space="preserve"> </w:t>
      </w:r>
      <w:r w:rsidR="00A83C35">
        <w:rPr>
          <w:rFonts w:ascii="Arial" w:hAnsi="Arial" w:cs="Arial"/>
          <w:sz w:val="24"/>
          <w:szCs w:val="24"/>
          <w:lang w:val="hr-BA"/>
        </w:rPr>
        <w:t xml:space="preserve">u predmetima lične invalidnine </w:t>
      </w:r>
      <w:r w:rsidR="00D62057">
        <w:rPr>
          <w:rFonts w:ascii="Arial" w:hAnsi="Arial" w:cs="Arial"/>
          <w:sz w:val="24"/>
          <w:szCs w:val="24"/>
          <w:lang w:val="hr-BA"/>
        </w:rPr>
        <w:t>su</w:t>
      </w:r>
      <w:r w:rsidRPr="003024B8">
        <w:rPr>
          <w:rFonts w:ascii="Arial" w:hAnsi="Arial" w:cs="Arial"/>
          <w:sz w:val="24"/>
          <w:szCs w:val="24"/>
          <w:lang w:val="hr-BA"/>
        </w:rPr>
        <w:t xml:space="preserve">: isti u </w:t>
      </w:r>
      <w:r w:rsidR="00AE58AE">
        <w:rPr>
          <w:rFonts w:ascii="Arial" w:hAnsi="Arial" w:cs="Arial"/>
          <w:sz w:val="24"/>
          <w:szCs w:val="24"/>
          <w:lang w:val="hr-BA"/>
        </w:rPr>
        <w:t>28380</w:t>
      </w:r>
      <w:r w:rsidR="00A667E9">
        <w:rPr>
          <w:rFonts w:ascii="Arial" w:hAnsi="Arial" w:cs="Arial"/>
          <w:sz w:val="24"/>
          <w:szCs w:val="24"/>
          <w:lang w:val="hr-BA"/>
        </w:rPr>
        <w:t xml:space="preserve"> </w:t>
      </w:r>
      <w:r w:rsidRPr="003024B8">
        <w:rPr>
          <w:rFonts w:ascii="Arial" w:hAnsi="Arial" w:cs="Arial"/>
          <w:sz w:val="24"/>
          <w:szCs w:val="24"/>
          <w:lang w:val="hr-BA"/>
        </w:rPr>
        <w:t xml:space="preserve">predmeta; veći u </w:t>
      </w:r>
      <w:r w:rsidR="00A667E9">
        <w:rPr>
          <w:rFonts w:ascii="Arial" w:hAnsi="Arial" w:cs="Arial"/>
          <w:sz w:val="24"/>
          <w:szCs w:val="24"/>
          <w:lang w:val="hr-BA"/>
        </w:rPr>
        <w:t>5</w:t>
      </w:r>
      <w:r w:rsidR="00AE58AE">
        <w:rPr>
          <w:rFonts w:ascii="Arial" w:hAnsi="Arial" w:cs="Arial"/>
          <w:sz w:val="24"/>
          <w:szCs w:val="24"/>
          <w:lang w:val="hr-BA"/>
        </w:rPr>
        <w:t>53</w:t>
      </w:r>
      <w:r w:rsidRPr="003024B8">
        <w:rPr>
          <w:rFonts w:ascii="Arial" w:hAnsi="Arial" w:cs="Arial"/>
          <w:sz w:val="24"/>
          <w:szCs w:val="24"/>
          <w:lang w:val="hr-BA"/>
        </w:rPr>
        <w:t xml:space="preserve"> predmeta; manji u </w:t>
      </w:r>
      <w:r w:rsidR="00AE58AE">
        <w:rPr>
          <w:rFonts w:ascii="Arial" w:hAnsi="Arial" w:cs="Arial"/>
          <w:sz w:val="24"/>
          <w:szCs w:val="24"/>
          <w:lang w:val="hr-BA"/>
        </w:rPr>
        <w:t>7237</w:t>
      </w:r>
      <w:r w:rsidRPr="003024B8">
        <w:rPr>
          <w:rFonts w:ascii="Arial" w:hAnsi="Arial" w:cs="Arial"/>
          <w:sz w:val="24"/>
          <w:szCs w:val="24"/>
          <w:lang w:val="hr-BA"/>
        </w:rPr>
        <w:t xml:space="preserve"> predmet</w:t>
      </w:r>
      <w:r w:rsidR="00D62057">
        <w:rPr>
          <w:rFonts w:ascii="Arial" w:hAnsi="Arial" w:cs="Arial"/>
          <w:sz w:val="24"/>
          <w:szCs w:val="24"/>
          <w:lang w:val="hr-BA"/>
        </w:rPr>
        <w:t>a</w:t>
      </w:r>
      <w:r w:rsidRPr="003024B8">
        <w:rPr>
          <w:rFonts w:ascii="Arial" w:hAnsi="Arial" w:cs="Arial"/>
          <w:sz w:val="24"/>
          <w:szCs w:val="24"/>
          <w:lang w:val="hr-BA"/>
        </w:rPr>
        <w:t xml:space="preserve">; ukinuti u </w:t>
      </w:r>
      <w:r w:rsidR="00A83C35">
        <w:rPr>
          <w:rFonts w:ascii="Arial" w:hAnsi="Arial" w:cs="Arial"/>
          <w:sz w:val="24"/>
          <w:szCs w:val="24"/>
          <w:lang w:val="hr-BA"/>
        </w:rPr>
        <w:t>4</w:t>
      </w:r>
      <w:r w:rsidR="00AE58AE">
        <w:rPr>
          <w:rFonts w:ascii="Arial" w:hAnsi="Arial" w:cs="Arial"/>
          <w:sz w:val="24"/>
          <w:szCs w:val="24"/>
          <w:lang w:val="hr-BA"/>
        </w:rPr>
        <w:t>428</w:t>
      </w:r>
      <w:r w:rsidRPr="003024B8">
        <w:rPr>
          <w:rFonts w:ascii="Arial" w:hAnsi="Arial" w:cs="Arial"/>
          <w:sz w:val="24"/>
          <w:szCs w:val="24"/>
          <w:lang w:val="hr-BA"/>
        </w:rPr>
        <w:t xml:space="preserve"> predmeta. </w:t>
      </w:r>
    </w:p>
    <w:p w:rsidR="00852F19" w:rsidRPr="003024B8" w:rsidRDefault="00852F19" w:rsidP="00852F19">
      <w:pPr>
        <w:jc w:val="both"/>
        <w:rPr>
          <w:rFonts w:ascii="Arial" w:hAnsi="Arial" w:cs="Arial"/>
          <w:sz w:val="24"/>
          <w:szCs w:val="24"/>
          <w:lang w:val="hr-BA"/>
        </w:rPr>
      </w:pPr>
      <w:r w:rsidRPr="003024B8">
        <w:rPr>
          <w:rFonts w:ascii="Arial" w:hAnsi="Arial" w:cs="Arial"/>
          <w:sz w:val="24"/>
          <w:szCs w:val="24"/>
          <w:lang w:val="hr-BA"/>
        </w:rPr>
        <w:t>-u ukupno datih 28 nalaza i mišljenja u predmetima porodične invalidnine (uzročno-posljedična veza između smrti RVI i osnova po kojem mu je bilo priznato svojstvo RVI i nesposobnost za privređivanje) stanje u odnosu na utvrđeno konačnim rješenjima je slijedeće: isto u 23 predmeta; ukinuto u 5 predmeta.</w:t>
      </w:r>
    </w:p>
    <w:p w:rsidR="00852F19" w:rsidRPr="003024B8" w:rsidRDefault="00852F19" w:rsidP="00852F19">
      <w:pPr>
        <w:jc w:val="both"/>
        <w:rPr>
          <w:rFonts w:ascii="Arial" w:hAnsi="Arial" w:cs="Arial"/>
          <w:sz w:val="24"/>
          <w:szCs w:val="24"/>
          <w:lang w:val="hr-BA"/>
        </w:rPr>
      </w:pPr>
      <w:r w:rsidRPr="005D14C3">
        <w:rPr>
          <w:rFonts w:ascii="Arial" w:hAnsi="Arial" w:cs="Arial"/>
          <w:sz w:val="24"/>
          <w:szCs w:val="24"/>
          <w:lang w:val="hr-BA"/>
        </w:rPr>
        <w:t xml:space="preserve">U </w:t>
      </w:r>
      <w:r w:rsidR="00A83C35">
        <w:rPr>
          <w:rFonts w:ascii="Arial" w:hAnsi="Arial" w:cs="Arial"/>
          <w:sz w:val="24"/>
          <w:szCs w:val="24"/>
          <w:lang w:val="hr-BA"/>
        </w:rPr>
        <w:t>I</w:t>
      </w:r>
      <w:r w:rsidR="00AE58AE">
        <w:rPr>
          <w:rFonts w:ascii="Arial" w:hAnsi="Arial" w:cs="Arial"/>
          <w:sz w:val="24"/>
          <w:szCs w:val="24"/>
          <w:lang w:val="hr-BA"/>
        </w:rPr>
        <w:t>V</w:t>
      </w:r>
      <w:r w:rsidRPr="005D14C3">
        <w:rPr>
          <w:rFonts w:ascii="Arial" w:hAnsi="Arial" w:cs="Arial"/>
          <w:sz w:val="24"/>
          <w:szCs w:val="24"/>
          <w:lang w:val="hr-BA"/>
        </w:rPr>
        <w:t xml:space="preserve"> kvartalu 201</w:t>
      </w:r>
      <w:r w:rsidR="00D62057">
        <w:rPr>
          <w:rFonts w:ascii="Arial" w:hAnsi="Arial" w:cs="Arial"/>
          <w:sz w:val="24"/>
          <w:szCs w:val="24"/>
          <w:lang w:val="hr-BA"/>
        </w:rPr>
        <w:t>7</w:t>
      </w:r>
      <w:r w:rsidRPr="005D14C3">
        <w:rPr>
          <w:rFonts w:ascii="Arial" w:hAnsi="Arial" w:cs="Arial"/>
          <w:sz w:val="24"/>
          <w:szCs w:val="24"/>
          <w:lang w:val="hr-BA"/>
        </w:rPr>
        <w:t>. godine</w:t>
      </w:r>
      <w:r w:rsidRPr="003024B8">
        <w:rPr>
          <w:rFonts w:ascii="Arial" w:hAnsi="Arial" w:cs="Arial"/>
          <w:b/>
          <w:sz w:val="24"/>
          <w:szCs w:val="24"/>
          <w:lang w:val="hr-BA"/>
        </w:rPr>
        <w:t>:</w:t>
      </w:r>
      <w:r w:rsidRPr="003024B8">
        <w:rPr>
          <w:rFonts w:ascii="Arial" w:hAnsi="Arial" w:cs="Arial"/>
          <w:sz w:val="24"/>
          <w:szCs w:val="24"/>
          <w:lang w:val="hr-BA"/>
        </w:rPr>
        <w:t xml:space="preserve"> od ukupno </w:t>
      </w:r>
      <w:r w:rsidR="00AE58AE">
        <w:rPr>
          <w:rFonts w:ascii="Arial" w:hAnsi="Arial" w:cs="Arial"/>
          <w:sz w:val="24"/>
          <w:szCs w:val="24"/>
          <w:lang w:val="hr-BA"/>
        </w:rPr>
        <w:t>2038</w:t>
      </w:r>
      <w:r w:rsidR="00A667E9">
        <w:rPr>
          <w:rFonts w:ascii="Arial" w:hAnsi="Arial" w:cs="Arial"/>
          <w:sz w:val="24"/>
          <w:szCs w:val="24"/>
          <w:lang w:val="hr-BA"/>
        </w:rPr>
        <w:t xml:space="preserve"> </w:t>
      </w:r>
      <w:r w:rsidRPr="003024B8">
        <w:rPr>
          <w:rFonts w:ascii="Arial" w:hAnsi="Arial" w:cs="Arial"/>
          <w:sz w:val="24"/>
          <w:szCs w:val="24"/>
          <w:lang w:val="hr-BA"/>
        </w:rPr>
        <w:t xml:space="preserve">nalaza i mišljenja datih u ovom periodu, sve u predmetima ličine invalidine, procenti invaliditeta po nalazima i mišljenjima LJKZKZ u odnosu na utvrđene konačnim rješenjima su: isti u </w:t>
      </w:r>
      <w:r w:rsidR="00AE58AE">
        <w:rPr>
          <w:rFonts w:ascii="Arial" w:hAnsi="Arial" w:cs="Arial"/>
          <w:sz w:val="24"/>
          <w:szCs w:val="24"/>
          <w:lang w:val="hr-BA"/>
        </w:rPr>
        <w:t>1559</w:t>
      </w:r>
      <w:r w:rsidRPr="003024B8">
        <w:rPr>
          <w:rFonts w:ascii="Arial" w:hAnsi="Arial" w:cs="Arial"/>
          <w:sz w:val="24"/>
          <w:szCs w:val="24"/>
          <w:lang w:val="hr-BA"/>
        </w:rPr>
        <w:t xml:space="preserve"> predmet</w:t>
      </w:r>
      <w:r w:rsidR="00A667E9">
        <w:rPr>
          <w:rFonts w:ascii="Arial" w:hAnsi="Arial" w:cs="Arial"/>
          <w:sz w:val="24"/>
          <w:szCs w:val="24"/>
          <w:lang w:val="hr-BA"/>
        </w:rPr>
        <w:t>a</w:t>
      </w:r>
      <w:r w:rsidRPr="003024B8">
        <w:rPr>
          <w:rFonts w:ascii="Arial" w:hAnsi="Arial" w:cs="Arial"/>
          <w:sz w:val="24"/>
          <w:szCs w:val="24"/>
          <w:lang w:val="hr-BA"/>
        </w:rPr>
        <w:t xml:space="preserve">; veći u </w:t>
      </w:r>
      <w:r w:rsidR="00AE58AE">
        <w:rPr>
          <w:rFonts w:ascii="Arial" w:hAnsi="Arial" w:cs="Arial"/>
          <w:sz w:val="24"/>
          <w:szCs w:val="24"/>
          <w:lang w:val="hr-BA"/>
        </w:rPr>
        <w:t>38</w:t>
      </w:r>
      <w:r w:rsidR="00A667E9">
        <w:rPr>
          <w:rFonts w:ascii="Arial" w:hAnsi="Arial" w:cs="Arial"/>
          <w:sz w:val="24"/>
          <w:szCs w:val="24"/>
          <w:lang w:val="hr-BA"/>
        </w:rPr>
        <w:t xml:space="preserve"> </w:t>
      </w:r>
      <w:r w:rsidRPr="003024B8">
        <w:rPr>
          <w:rFonts w:ascii="Arial" w:hAnsi="Arial" w:cs="Arial"/>
          <w:sz w:val="24"/>
          <w:szCs w:val="24"/>
          <w:lang w:val="hr-BA"/>
        </w:rPr>
        <w:t xml:space="preserve">predmeta; manji u </w:t>
      </w:r>
      <w:r w:rsidR="00AE58AE">
        <w:rPr>
          <w:rFonts w:ascii="Arial" w:hAnsi="Arial" w:cs="Arial"/>
          <w:sz w:val="24"/>
          <w:szCs w:val="24"/>
          <w:lang w:val="hr-BA"/>
        </w:rPr>
        <w:t>302</w:t>
      </w:r>
      <w:r w:rsidR="00A667E9">
        <w:rPr>
          <w:rFonts w:ascii="Arial" w:hAnsi="Arial" w:cs="Arial"/>
          <w:sz w:val="24"/>
          <w:szCs w:val="24"/>
          <w:lang w:val="hr-BA"/>
        </w:rPr>
        <w:t xml:space="preserve"> </w:t>
      </w:r>
      <w:r w:rsidRPr="003024B8">
        <w:rPr>
          <w:rFonts w:ascii="Arial" w:hAnsi="Arial" w:cs="Arial"/>
          <w:sz w:val="24"/>
          <w:szCs w:val="24"/>
          <w:lang w:val="hr-BA"/>
        </w:rPr>
        <w:t xml:space="preserve">predmeta; ukinuti u </w:t>
      </w:r>
      <w:r w:rsidR="00AE58AE">
        <w:rPr>
          <w:rFonts w:ascii="Arial" w:hAnsi="Arial" w:cs="Arial"/>
          <w:sz w:val="24"/>
          <w:szCs w:val="24"/>
          <w:lang w:val="hr-BA"/>
        </w:rPr>
        <w:t>139</w:t>
      </w:r>
      <w:r w:rsidR="00A667E9">
        <w:rPr>
          <w:rFonts w:ascii="Arial" w:hAnsi="Arial" w:cs="Arial"/>
          <w:sz w:val="24"/>
          <w:szCs w:val="24"/>
          <w:lang w:val="hr-BA"/>
        </w:rPr>
        <w:t xml:space="preserve"> </w:t>
      </w:r>
      <w:r w:rsidRPr="003024B8">
        <w:rPr>
          <w:rFonts w:ascii="Arial" w:hAnsi="Arial" w:cs="Arial"/>
          <w:sz w:val="24"/>
          <w:szCs w:val="24"/>
          <w:lang w:val="hr-BA"/>
        </w:rPr>
        <w:t xml:space="preserve">predmeta. </w:t>
      </w:r>
    </w:p>
    <w:p w:rsidR="00852F19" w:rsidRPr="00BB684F" w:rsidRDefault="00621E4F" w:rsidP="00852F19">
      <w:pPr>
        <w:jc w:val="both"/>
        <w:rPr>
          <w:rFonts w:ascii="Arial" w:hAnsi="Arial" w:cs="Arial"/>
          <w:sz w:val="24"/>
          <w:szCs w:val="24"/>
          <w:lang w:val="hr-BA"/>
        </w:rPr>
      </w:pPr>
      <w:r w:rsidRPr="00BB684F">
        <w:rPr>
          <w:rFonts w:ascii="Arial" w:hAnsi="Arial" w:cs="Arial"/>
          <w:sz w:val="24"/>
          <w:szCs w:val="24"/>
          <w:lang w:val="hr-BA"/>
        </w:rPr>
        <w:t>Pri ocjeni ortopedskog dodatka i d</w:t>
      </w:r>
      <w:r w:rsidRPr="00BB684F">
        <w:rPr>
          <w:rFonts w:ascii="Arial" w:hAnsi="Arial" w:cs="Arial"/>
          <w:sz w:val="24"/>
          <w:szCs w:val="24"/>
        </w:rPr>
        <w:t>odatak za njegu i pomoć od drugog lica stanje je slijedeće</w:t>
      </w:r>
      <w:r w:rsidR="00852F19" w:rsidRPr="00BB684F">
        <w:rPr>
          <w:rFonts w:ascii="Arial" w:hAnsi="Arial" w:cs="Arial"/>
          <w:sz w:val="24"/>
          <w:szCs w:val="24"/>
          <w:lang w:val="hr-BA"/>
        </w:rPr>
        <w:t>:</w:t>
      </w:r>
    </w:p>
    <w:p w:rsidR="00852F19" w:rsidRPr="00BB684F" w:rsidRDefault="00852F19" w:rsidP="00852F19">
      <w:pPr>
        <w:pStyle w:val="ListParagraph"/>
        <w:ind w:left="0"/>
        <w:jc w:val="both"/>
        <w:rPr>
          <w:rFonts w:ascii="Arial" w:hAnsi="Arial" w:cs="Arial"/>
          <w:szCs w:val="24"/>
        </w:rPr>
      </w:pPr>
      <w:r w:rsidRPr="00BB684F">
        <w:rPr>
          <w:rFonts w:ascii="Arial" w:hAnsi="Arial" w:cs="Arial"/>
          <w:szCs w:val="24"/>
        </w:rPr>
        <w:t xml:space="preserve">a) Ortopedski dodatak </w:t>
      </w:r>
      <w:r w:rsidR="00A667E9">
        <w:rPr>
          <w:rFonts w:ascii="Arial" w:hAnsi="Arial" w:cs="Arial"/>
          <w:szCs w:val="24"/>
        </w:rPr>
        <w:t>od početka druge faze revizije do 3</w:t>
      </w:r>
      <w:r w:rsidR="00AE58AE">
        <w:rPr>
          <w:rFonts w:ascii="Arial" w:hAnsi="Arial" w:cs="Arial"/>
          <w:szCs w:val="24"/>
        </w:rPr>
        <w:t>1</w:t>
      </w:r>
      <w:r w:rsidR="00A667E9">
        <w:rPr>
          <w:rFonts w:ascii="Arial" w:hAnsi="Arial" w:cs="Arial"/>
          <w:szCs w:val="24"/>
        </w:rPr>
        <w:t>.</w:t>
      </w:r>
      <w:r w:rsidR="00AE58AE">
        <w:rPr>
          <w:rFonts w:ascii="Arial" w:hAnsi="Arial" w:cs="Arial"/>
          <w:szCs w:val="24"/>
        </w:rPr>
        <w:t>12</w:t>
      </w:r>
      <w:r w:rsidR="00A667E9">
        <w:rPr>
          <w:rFonts w:ascii="Arial" w:hAnsi="Arial" w:cs="Arial"/>
          <w:szCs w:val="24"/>
        </w:rPr>
        <w:t xml:space="preserve">.2017. godine je </w:t>
      </w:r>
      <w:r w:rsidRPr="00BB684F">
        <w:rPr>
          <w:rFonts w:ascii="Arial" w:hAnsi="Arial" w:cs="Arial"/>
          <w:szCs w:val="24"/>
        </w:rPr>
        <w:t xml:space="preserve">cijenjen u ukupno </w:t>
      </w:r>
      <w:r w:rsidR="00AE58AE">
        <w:rPr>
          <w:rFonts w:ascii="Arial" w:hAnsi="Arial" w:cs="Arial"/>
          <w:szCs w:val="24"/>
        </w:rPr>
        <w:t>8276</w:t>
      </w:r>
      <w:r w:rsidRPr="00BB684F">
        <w:rPr>
          <w:rFonts w:ascii="Arial" w:hAnsi="Arial" w:cs="Arial"/>
          <w:szCs w:val="24"/>
        </w:rPr>
        <w:t xml:space="preserve"> predmet</w:t>
      </w:r>
      <w:r w:rsidR="005D14C3" w:rsidRPr="00BB684F">
        <w:rPr>
          <w:rFonts w:ascii="Arial" w:hAnsi="Arial" w:cs="Arial"/>
          <w:szCs w:val="24"/>
        </w:rPr>
        <w:t>a</w:t>
      </w:r>
      <w:r w:rsidRPr="00BB684F">
        <w:rPr>
          <w:rFonts w:ascii="Arial" w:hAnsi="Arial" w:cs="Arial"/>
          <w:szCs w:val="24"/>
        </w:rPr>
        <w:t xml:space="preserve"> korisnika prava na ličnu invalidninu, pri čemu je: postojeći stepen potvrđen u </w:t>
      </w:r>
      <w:r w:rsidR="00AE58AE">
        <w:rPr>
          <w:rFonts w:ascii="Arial" w:hAnsi="Arial" w:cs="Arial"/>
          <w:szCs w:val="24"/>
        </w:rPr>
        <w:t>6920</w:t>
      </w:r>
      <w:r w:rsidR="00A83C35">
        <w:rPr>
          <w:rFonts w:ascii="Arial" w:hAnsi="Arial" w:cs="Arial"/>
          <w:szCs w:val="24"/>
        </w:rPr>
        <w:t xml:space="preserve"> </w:t>
      </w:r>
      <w:r w:rsidRPr="00BB684F">
        <w:rPr>
          <w:rFonts w:ascii="Arial" w:hAnsi="Arial" w:cs="Arial"/>
          <w:szCs w:val="24"/>
        </w:rPr>
        <w:t xml:space="preserve">predmeta, povećan stepen ortopedskog dodatka u </w:t>
      </w:r>
      <w:r w:rsidR="00AE58AE">
        <w:rPr>
          <w:rFonts w:ascii="Arial" w:hAnsi="Arial" w:cs="Arial"/>
          <w:szCs w:val="24"/>
        </w:rPr>
        <w:t>82</w:t>
      </w:r>
      <w:r w:rsidRPr="00BB684F">
        <w:rPr>
          <w:rFonts w:ascii="Arial" w:hAnsi="Arial" w:cs="Arial"/>
          <w:szCs w:val="24"/>
        </w:rPr>
        <w:t xml:space="preserve"> predmeta, smanjen u </w:t>
      </w:r>
      <w:r w:rsidR="00AE58AE">
        <w:rPr>
          <w:rFonts w:ascii="Arial" w:hAnsi="Arial" w:cs="Arial"/>
          <w:szCs w:val="24"/>
        </w:rPr>
        <w:t>146</w:t>
      </w:r>
      <w:r w:rsidRPr="00BB684F">
        <w:rPr>
          <w:rFonts w:ascii="Arial" w:hAnsi="Arial" w:cs="Arial"/>
          <w:szCs w:val="24"/>
        </w:rPr>
        <w:t xml:space="preserve"> predmeta, ukinut u </w:t>
      </w:r>
      <w:r w:rsidR="00822A7C">
        <w:rPr>
          <w:rFonts w:ascii="Arial" w:hAnsi="Arial" w:cs="Arial"/>
          <w:szCs w:val="24"/>
        </w:rPr>
        <w:t>9</w:t>
      </w:r>
      <w:r w:rsidR="00AE58AE">
        <w:rPr>
          <w:rFonts w:ascii="Arial" w:hAnsi="Arial" w:cs="Arial"/>
          <w:szCs w:val="24"/>
        </w:rPr>
        <w:t>75</w:t>
      </w:r>
      <w:r w:rsidRPr="00BB684F">
        <w:rPr>
          <w:rFonts w:ascii="Arial" w:hAnsi="Arial" w:cs="Arial"/>
          <w:szCs w:val="24"/>
        </w:rPr>
        <w:t xml:space="preserve">  predmet</w:t>
      </w:r>
      <w:r w:rsidR="00AE58AE">
        <w:rPr>
          <w:rFonts w:ascii="Arial" w:hAnsi="Arial" w:cs="Arial"/>
          <w:szCs w:val="24"/>
        </w:rPr>
        <w:t>a</w:t>
      </w:r>
      <w:r w:rsidRPr="00BB684F">
        <w:rPr>
          <w:rFonts w:ascii="Arial" w:hAnsi="Arial" w:cs="Arial"/>
          <w:szCs w:val="24"/>
        </w:rPr>
        <w:t xml:space="preserve">, prvi put utvrđen u </w:t>
      </w:r>
      <w:r w:rsidR="00AE58AE">
        <w:rPr>
          <w:rFonts w:ascii="Arial" w:hAnsi="Arial" w:cs="Arial"/>
          <w:szCs w:val="24"/>
        </w:rPr>
        <w:t>153</w:t>
      </w:r>
      <w:r w:rsidRPr="00BB684F">
        <w:rPr>
          <w:rFonts w:ascii="Arial" w:hAnsi="Arial" w:cs="Arial"/>
          <w:szCs w:val="24"/>
        </w:rPr>
        <w:t xml:space="preserve"> predmeta.</w:t>
      </w:r>
    </w:p>
    <w:p w:rsidR="00852F19" w:rsidRPr="00BB684F" w:rsidRDefault="00852F19" w:rsidP="00852F19">
      <w:pPr>
        <w:pStyle w:val="ListParagraph"/>
        <w:ind w:left="0"/>
        <w:jc w:val="both"/>
        <w:rPr>
          <w:rFonts w:ascii="Arial" w:hAnsi="Arial" w:cs="Arial"/>
          <w:szCs w:val="24"/>
        </w:rPr>
      </w:pPr>
      <w:r w:rsidRPr="00BB684F">
        <w:rPr>
          <w:rFonts w:ascii="Arial" w:hAnsi="Arial" w:cs="Arial"/>
          <w:szCs w:val="24"/>
          <w:lang w:val="hr-BA"/>
        </w:rPr>
        <w:t xml:space="preserve">U </w:t>
      </w:r>
      <w:r w:rsidR="00A20307">
        <w:rPr>
          <w:rFonts w:ascii="Arial" w:hAnsi="Arial" w:cs="Arial"/>
          <w:szCs w:val="24"/>
          <w:lang w:val="hr-BA"/>
        </w:rPr>
        <w:t>I</w:t>
      </w:r>
      <w:r w:rsidR="002A7A29">
        <w:rPr>
          <w:rFonts w:ascii="Arial" w:hAnsi="Arial" w:cs="Arial"/>
          <w:szCs w:val="24"/>
          <w:lang w:val="hr-BA"/>
        </w:rPr>
        <w:t>V</w:t>
      </w:r>
      <w:r w:rsidRPr="00BB684F">
        <w:rPr>
          <w:rFonts w:ascii="Arial" w:hAnsi="Arial" w:cs="Arial"/>
          <w:szCs w:val="24"/>
          <w:lang w:val="hr-BA"/>
        </w:rPr>
        <w:t xml:space="preserve"> kvartalu 201</w:t>
      </w:r>
      <w:r w:rsidR="00761996" w:rsidRPr="00BB684F">
        <w:rPr>
          <w:rFonts w:ascii="Arial" w:hAnsi="Arial" w:cs="Arial"/>
          <w:szCs w:val="24"/>
          <w:lang w:val="hr-BA"/>
        </w:rPr>
        <w:t>7</w:t>
      </w:r>
      <w:r w:rsidRPr="00BB684F">
        <w:rPr>
          <w:rFonts w:ascii="Arial" w:hAnsi="Arial" w:cs="Arial"/>
          <w:szCs w:val="24"/>
          <w:lang w:val="hr-BA"/>
        </w:rPr>
        <w:t>. godine:</w:t>
      </w:r>
      <w:r w:rsidRPr="00BB684F">
        <w:rPr>
          <w:rFonts w:ascii="Arial" w:hAnsi="Arial" w:cs="Arial"/>
          <w:szCs w:val="24"/>
        </w:rPr>
        <w:t xml:space="preserve">Ortopedski dodatak je cijenjen u ukupno </w:t>
      </w:r>
      <w:r w:rsidR="002A7A29">
        <w:rPr>
          <w:rFonts w:ascii="Arial" w:hAnsi="Arial" w:cs="Arial"/>
          <w:szCs w:val="24"/>
        </w:rPr>
        <w:t>402</w:t>
      </w:r>
      <w:r w:rsidR="00A20307">
        <w:rPr>
          <w:rFonts w:ascii="Arial" w:hAnsi="Arial" w:cs="Arial"/>
          <w:szCs w:val="24"/>
        </w:rPr>
        <w:t xml:space="preserve"> </w:t>
      </w:r>
      <w:r w:rsidRPr="00BB684F">
        <w:rPr>
          <w:rFonts w:ascii="Arial" w:hAnsi="Arial" w:cs="Arial"/>
          <w:szCs w:val="24"/>
        </w:rPr>
        <w:t>predmet</w:t>
      </w:r>
      <w:r w:rsidR="00822A7C">
        <w:rPr>
          <w:rFonts w:ascii="Arial" w:hAnsi="Arial" w:cs="Arial"/>
          <w:szCs w:val="24"/>
        </w:rPr>
        <w:t>a</w:t>
      </w:r>
      <w:r w:rsidRPr="00BB684F">
        <w:rPr>
          <w:rFonts w:ascii="Arial" w:hAnsi="Arial" w:cs="Arial"/>
          <w:szCs w:val="24"/>
        </w:rPr>
        <w:t xml:space="preserve"> korisnika prava na ličnu invalidninu, pri čemu je: postojeći stepen potvrđen u </w:t>
      </w:r>
      <w:r w:rsidR="002A7A29">
        <w:rPr>
          <w:rFonts w:ascii="Arial" w:hAnsi="Arial" w:cs="Arial"/>
          <w:szCs w:val="24"/>
        </w:rPr>
        <w:t>340</w:t>
      </w:r>
      <w:r w:rsidRPr="00BB684F">
        <w:rPr>
          <w:rFonts w:ascii="Arial" w:hAnsi="Arial" w:cs="Arial"/>
          <w:szCs w:val="24"/>
        </w:rPr>
        <w:t xml:space="preserve"> predmet</w:t>
      </w:r>
      <w:r w:rsidR="002A7A29">
        <w:rPr>
          <w:rFonts w:ascii="Arial" w:hAnsi="Arial" w:cs="Arial"/>
          <w:szCs w:val="24"/>
        </w:rPr>
        <w:t>a</w:t>
      </w:r>
      <w:r w:rsidRPr="00BB684F">
        <w:rPr>
          <w:rFonts w:ascii="Arial" w:hAnsi="Arial" w:cs="Arial"/>
          <w:szCs w:val="24"/>
        </w:rPr>
        <w:t xml:space="preserve">, povećan stepen ortopedskog dodatka u </w:t>
      </w:r>
      <w:r w:rsidR="002A7A29">
        <w:rPr>
          <w:rFonts w:ascii="Arial" w:hAnsi="Arial" w:cs="Arial"/>
          <w:szCs w:val="24"/>
        </w:rPr>
        <w:t>8</w:t>
      </w:r>
      <w:r w:rsidR="00647713" w:rsidRPr="00BB684F">
        <w:rPr>
          <w:rFonts w:ascii="Arial" w:hAnsi="Arial" w:cs="Arial"/>
          <w:szCs w:val="24"/>
        </w:rPr>
        <w:t xml:space="preserve"> p</w:t>
      </w:r>
      <w:r w:rsidRPr="00BB684F">
        <w:rPr>
          <w:rFonts w:ascii="Arial" w:hAnsi="Arial" w:cs="Arial"/>
          <w:szCs w:val="24"/>
        </w:rPr>
        <w:t xml:space="preserve">redmeta, smanjen u </w:t>
      </w:r>
      <w:r w:rsidR="002A7A29">
        <w:rPr>
          <w:rFonts w:ascii="Arial" w:hAnsi="Arial" w:cs="Arial"/>
          <w:szCs w:val="24"/>
        </w:rPr>
        <w:t>20</w:t>
      </w:r>
      <w:r w:rsidR="00822A7C">
        <w:rPr>
          <w:rFonts w:ascii="Arial" w:hAnsi="Arial" w:cs="Arial"/>
          <w:szCs w:val="24"/>
        </w:rPr>
        <w:t xml:space="preserve"> </w:t>
      </w:r>
      <w:r w:rsidRPr="00BB684F">
        <w:rPr>
          <w:rFonts w:ascii="Arial" w:hAnsi="Arial" w:cs="Arial"/>
          <w:szCs w:val="24"/>
        </w:rPr>
        <w:t xml:space="preserve">predmeta, ukinut u </w:t>
      </w:r>
      <w:r w:rsidR="002A7A29">
        <w:rPr>
          <w:rFonts w:ascii="Arial" w:hAnsi="Arial" w:cs="Arial"/>
          <w:szCs w:val="24"/>
        </w:rPr>
        <w:t>26</w:t>
      </w:r>
      <w:r w:rsidR="00822A7C">
        <w:rPr>
          <w:rFonts w:ascii="Arial" w:hAnsi="Arial" w:cs="Arial"/>
          <w:szCs w:val="24"/>
        </w:rPr>
        <w:t xml:space="preserve"> </w:t>
      </w:r>
      <w:r w:rsidRPr="00BB684F">
        <w:rPr>
          <w:rFonts w:ascii="Arial" w:hAnsi="Arial" w:cs="Arial"/>
          <w:szCs w:val="24"/>
        </w:rPr>
        <w:t xml:space="preserve">predmeta, prvi put utvrđen u </w:t>
      </w:r>
      <w:r w:rsidR="002A7A29">
        <w:rPr>
          <w:rFonts w:ascii="Arial" w:hAnsi="Arial" w:cs="Arial"/>
          <w:szCs w:val="24"/>
        </w:rPr>
        <w:t>8</w:t>
      </w:r>
      <w:r w:rsidR="00822A7C">
        <w:rPr>
          <w:rFonts w:ascii="Arial" w:hAnsi="Arial" w:cs="Arial"/>
          <w:szCs w:val="24"/>
        </w:rPr>
        <w:t xml:space="preserve"> </w:t>
      </w:r>
      <w:r w:rsidRPr="00BB684F">
        <w:rPr>
          <w:rFonts w:ascii="Arial" w:hAnsi="Arial" w:cs="Arial"/>
          <w:szCs w:val="24"/>
        </w:rPr>
        <w:t>predmeta.</w:t>
      </w:r>
    </w:p>
    <w:p w:rsidR="00852F19" w:rsidRPr="00BB684F" w:rsidRDefault="00852F19" w:rsidP="00852F19">
      <w:pPr>
        <w:pStyle w:val="ListParagraph"/>
        <w:ind w:left="0"/>
        <w:jc w:val="both"/>
        <w:rPr>
          <w:rFonts w:ascii="Arial" w:hAnsi="Arial" w:cs="Arial"/>
          <w:szCs w:val="24"/>
          <w:lang w:val="hr-BA"/>
        </w:rPr>
      </w:pPr>
    </w:p>
    <w:p w:rsidR="00852F19" w:rsidRPr="00BB684F" w:rsidRDefault="00852F19" w:rsidP="00852F19">
      <w:pPr>
        <w:pStyle w:val="ListParagraph"/>
        <w:ind w:left="0"/>
        <w:jc w:val="both"/>
        <w:rPr>
          <w:rFonts w:ascii="Arial" w:hAnsi="Arial" w:cs="Arial"/>
          <w:szCs w:val="24"/>
        </w:rPr>
      </w:pPr>
      <w:r w:rsidRPr="00BB684F">
        <w:rPr>
          <w:rFonts w:ascii="Arial" w:hAnsi="Arial" w:cs="Arial"/>
          <w:szCs w:val="24"/>
        </w:rPr>
        <w:t xml:space="preserve">b) Dodatak za njegu i pomoć od drugog lica </w:t>
      </w:r>
      <w:r w:rsidR="00822A7C">
        <w:rPr>
          <w:rFonts w:ascii="Arial" w:hAnsi="Arial" w:cs="Arial"/>
          <w:szCs w:val="24"/>
        </w:rPr>
        <w:t>od početka druge faze revizije do 3</w:t>
      </w:r>
      <w:r w:rsidR="002A7A29">
        <w:rPr>
          <w:rFonts w:ascii="Arial" w:hAnsi="Arial" w:cs="Arial"/>
          <w:szCs w:val="24"/>
        </w:rPr>
        <w:t>1</w:t>
      </w:r>
      <w:r w:rsidR="00822A7C">
        <w:rPr>
          <w:rFonts w:ascii="Arial" w:hAnsi="Arial" w:cs="Arial"/>
          <w:szCs w:val="24"/>
        </w:rPr>
        <w:t>.</w:t>
      </w:r>
      <w:r w:rsidR="002A7A29">
        <w:rPr>
          <w:rFonts w:ascii="Arial" w:hAnsi="Arial" w:cs="Arial"/>
          <w:szCs w:val="24"/>
        </w:rPr>
        <w:t>12</w:t>
      </w:r>
      <w:r w:rsidR="00822A7C">
        <w:rPr>
          <w:rFonts w:ascii="Arial" w:hAnsi="Arial" w:cs="Arial"/>
          <w:szCs w:val="24"/>
        </w:rPr>
        <w:t xml:space="preserve">.2017. godine je </w:t>
      </w:r>
      <w:r w:rsidR="00822A7C" w:rsidRPr="00BB684F">
        <w:rPr>
          <w:rFonts w:ascii="Arial" w:hAnsi="Arial" w:cs="Arial"/>
          <w:szCs w:val="24"/>
        </w:rPr>
        <w:t xml:space="preserve">cijenjen </w:t>
      </w:r>
      <w:r w:rsidRPr="00BB684F">
        <w:rPr>
          <w:rFonts w:ascii="Arial" w:hAnsi="Arial" w:cs="Arial"/>
          <w:szCs w:val="24"/>
        </w:rPr>
        <w:t xml:space="preserve">u ukupno </w:t>
      </w:r>
      <w:r w:rsidR="00822A7C">
        <w:rPr>
          <w:rFonts w:ascii="Arial" w:hAnsi="Arial" w:cs="Arial"/>
          <w:szCs w:val="24"/>
        </w:rPr>
        <w:t>8</w:t>
      </w:r>
      <w:r w:rsidR="002A7A29">
        <w:rPr>
          <w:rFonts w:ascii="Arial" w:hAnsi="Arial" w:cs="Arial"/>
          <w:szCs w:val="24"/>
        </w:rPr>
        <w:t>31</w:t>
      </w:r>
      <w:r w:rsidRPr="00BB684F">
        <w:rPr>
          <w:rFonts w:ascii="Arial" w:hAnsi="Arial" w:cs="Arial"/>
          <w:szCs w:val="24"/>
        </w:rPr>
        <w:t xml:space="preserve"> predmet</w:t>
      </w:r>
      <w:r w:rsidR="002A7A29">
        <w:rPr>
          <w:rFonts w:ascii="Arial" w:hAnsi="Arial" w:cs="Arial"/>
          <w:szCs w:val="24"/>
        </w:rPr>
        <w:t>u</w:t>
      </w:r>
      <w:r w:rsidRPr="00BB684F">
        <w:rPr>
          <w:rFonts w:ascii="Arial" w:hAnsi="Arial" w:cs="Arial"/>
          <w:szCs w:val="24"/>
        </w:rPr>
        <w:t xml:space="preserve"> korisnika prava na ličnu invalidninu, pri čemu je: postojeći stepen tuđe njege potvrđen u </w:t>
      </w:r>
      <w:r w:rsidR="00822A7C">
        <w:rPr>
          <w:rFonts w:ascii="Arial" w:hAnsi="Arial" w:cs="Arial"/>
          <w:szCs w:val="24"/>
        </w:rPr>
        <w:t>7</w:t>
      </w:r>
      <w:r w:rsidR="002A7A29">
        <w:rPr>
          <w:rFonts w:ascii="Arial" w:hAnsi="Arial" w:cs="Arial"/>
          <w:szCs w:val="24"/>
        </w:rPr>
        <w:t>42</w:t>
      </w:r>
      <w:r w:rsidRPr="00BB684F">
        <w:rPr>
          <w:rFonts w:ascii="Arial" w:hAnsi="Arial" w:cs="Arial"/>
          <w:szCs w:val="24"/>
        </w:rPr>
        <w:t xml:space="preserve"> predmeta, povećan u </w:t>
      </w:r>
      <w:r w:rsidR="00422C35">
        <w:rPr>
          <w:rFonts w:ascii="Arial" w:hAnsi="Arial" w:cs="Arial"/>
          <w:szCs w:val="24"/>
        </w:rPr>
        <w:t>10</w:t>
      </w:r>
      <w:r w:rsidRPr="00BB684F">
        <w:rPr>
          <w:rFonts w:ascii="Arial" w:hAnsi="Arial" w:cs="Arial"/>
          <w:szCs w:val="24"/>
        </w:rPr>
        <w:t xml:space="preserve"> predmeta, smanjen u </w:t>
      </w:r>
      <w:r w:rsidR="00822A7C">
        <w:rPr>
          <w:rFonts w:ascii="Arial" w:hAnsi="Arial" w:cs="Arial"/>
          <w:szCs w:val="24"/>
        </w:rPr>
        <w:t>39</w:t>
      </w:r>
      <w:r w:rsidRPr="00BB684F">
        <w:rPr>
          <w:rFonts w:ascii="Arial" w:hAnsi="Arial" w:cs="Arial"/>
          <w:szCs w:val="24"/>
        </w:rPr>
        <w:t xml:space="preserve"> predmeta, ukinut u </w:t>
      </w:r>
      <w:r w:rsidR="00822A7C">
        <w:rPr>
          <w:rFonts w:ascii="Arial" w:hAnsi="Arial" w:cs="Arial"/>
          <w:szCs w:val="24"/>
        </w:rPr>
        <w:t>3</w:t>
      </w:r>
      <w:r w:rsidR="00422C35">
        <w:rPr>
          <w:rFonts w:ascii="Arial" w:hAnsi="Arial" w:cs="Arial"/>
          <w:szCs w:val="24"/>
        </w:rPr>
        <w:t>3</w:t>
      </w:r>
      <w:r w:rsidRPr="00BB684F">
        <w:rPr>
          <w:rFonts w:ascii="Arial" w:hAnsi="Arial" w:cs="Arial"/>
          <w:szCs w:val="24"/>
        </w:rPr>
        <w:t xml:space="preserve"> predmeta, prvi put utvrđen u </w:t>
      </w:r>
      <w:r w:rsidR="00422C35">
        <w:rPr>
          <w:rFonts w:ascii="Arial" w:hAnsi="Arial" w:cs="Arial"/>
          <w:szCs w:val="24"/>
        </w:rPr>
        <w:t>6</w:t>
      </w:r>
      <w:r w:rsidRPr="00BB684F">
        <w:rPr>
          <w:rFonts w:ascii="Arial" w:hAnsi="Arial" w:cs="Arial"/>
          <w:szCs w:val="24"/>
        </w:rPr>
        <w:t xml:space="preserve"> predmeta.</w:t>
      </w:r>
    </w:p>
    <w:p w:rsidR="00852F19" w:rsidRDefault="00852F19" w:rsidP="00852F19">
      <w:pPr>
        <w:pStyle w:val="ListParagraph"/>
        <w:ind w:left="0"/>
        <w:jc w:val="both"/>
        <w:rPr>
          <w:rFonts w:ascii="Arial" w:hAnsi="Arial" w:cs="Arial"/>
          <w:szCs w:val="24"/>
        </w:rPr>
      </w:pPr>
      <w:r w:rsidRPr="00BB684F">
        <w:rPr>
          <w:rFonts w:ascii="Arial" w:hAnsi="Arial" w:cs="Arial"/>
          <w:szCs w:val="24"/>
          <w:lang w:val="hr-BA"/>
        </w:rPr>
        <w:lastRenderedPageBreak/>
        <w:t xml:space="preserve">U </w:t>
      </w:r>
      <w:r w:rsidR="00A20307">
        <w:rPr>
          <w:rFonts w:ascii="Arial" w:hAnsi="Arial" w:cs="Arial"/>
          <w:szCs w:val="24"/>
          <w:lang w:val="hr-BA"/>
        </w:rPr>
        <w:t>I</w:t>
      </w:r>
      <w:r w:rsidR="002A7A29">
        <w:rPr>
          <w:rFonts w:ascii="Arial" w:hAnsi="Arial" w:cs="Arial"/>
          <w:szCs w:val="24"/>
          <w:lang w:val="hr-BA"/>
        </w:rPr>
        <w:t>V</w:t>
      </w:r>
      <w:r w:rsidRPr="00BB684F">
        <w:rPr>
          <w:rFonts w:ascii="Arial" w:hAnsi="Arial" w:cs="Arial"/>
          <w:szCs w:val="24"/>
          <w:lang w:val="hr-BA"/>
        </w:rPr>
        <w:t xml:space="preserve"> kvartalu 201</w:t>
      </w:r>
      <w:r w:rsidR="00761996" w:rsidRPr="00BB684F">
        <w:rPr>
          <w:rFonts w:ascii="Arial" w:hAnsi="Arial" w:cs="Arial"/>
          <w:szCs w:val="24"/>
          <w:lang w:val="hr-BA"/>
        </w:rPr>
        <w:t>7</w:t>
      </w:r>
      <w:r w:rsidRPr="00BB684F">
        <w:rPr>
          <w:rFonts w:ascii="Arial" w:hAnsi="Arial" w:cs="Arial"/>
          <w:szCs w:val="24"/>
          <w:lang w:val="hr-BA"/>
        </w:rPr>
        <w:t>. godine:</w:t>
      </w:r>
      <w:r w:rsidRPr="00BB684F">
        <w:rPr>
          <w:rFonts w:ascii="Arial" w:hAnsi="Arial" w:cs="Arial"/>
          <w:szCs w:val="24"/>
        </w:rPr>
        <w:t xml:space="preserve"> Dodatak za njegu i pomoć od drugog lica je cijenjen u ukupno </w:t>
      </w:r>
      <w:r w:rsidR="002A7A29">
        <w:rPr>
          <w:rFonts w:ascii="Arial" w:hAnsi="Arial" w:cs="Arial"/>
          <w:szCs w:val="24"/>
        </w:rPr>
        <w:t>13</w:t>
      </w:r>
      <w:r w:rsidR="00A20307">
        <w:rPr>
          <w:rFonts w:ascii="Arial" w:hAnsi="Arial" w:cs="Arial"/>
          <w:szCs w:val="24"/>
        </w:rPr>
        <w:t xml:space="preserve"> p</w:t>
      </w:r>
      <w:r w:rsidRPr="00BB684F">
        <w:rPr>
          <w:rFonts w:ascii="Arial" w:hAnsi="Arial" w:cs="Arial"/>
          <w:szCs w:val="24"/>
        </w:rPr>
        <w:t xml:space="preserve">redmeta korisnika prava na ličnu invalidninu, pri čemu je: u </w:t>
      </w:r>
      <w:r w:rsidR="002A7A29">
        <w:rPr>
          <w:rFonts w:ascii="Arial" w:hAnsi="Arial" w:cs="Arial"/>
          <w:szCs w:val="24"/>
        </w:rPr>
        <w:t>12</w:t>
      </w:r>
      <w:r w:rsidR="00A20307">
        <w:rPr>
          <w:rFonts w:ascii="Arial" w:hAnsi="Arial" w:cs="Arial"/>
          <w:szCs w:val="24"/>
        </w:rPr>
        <w:t xml:space="preserve"> </w:t>
      </w:r>
      <w:r w:rsidRPr="00BB684F">
        <w:rPr>
          <w:rFonts w:ascii="Arial" w:hAnsi="Arial" w:cs="Arial"/>
          <w:szCs w:val="24"/>
        </w:rPr>
        <w:t xml:space="preserve">predmeta potvrđen postojeći stepen tuđe njege, </w:t>
      </w:r>
      <w:r w:rsidR="00647713" w:rsidRPr="00BB684F">
        <w:rPr>
          <w:rFonts w:ascii="Arial" w:hAnsi="Arial" w:cs="Arial"/>
          <w:szCs w:val="24"/>
        </w:rPr>
        <w:t>poveća</w:t>
      </w:r>
      <w:r w:rsidR="00BB684F" w:rsidRPr="00BB684F">
        <w:rPr>
          <w:rFonts w:ascii="Arial" w:hAnsi="Arial" w:cs="Arial"/>
          <w:szCs w:val="24"/>
        </w:rPr>
        <w:t xml:space="preserve">n u </w:t>
      </w:r>
      <w:r w:rsidR="002A7A29">
        <w:rPr>
          <w:rFonts w:ascii="Arial" w:hAnsi="Arial" w:cs="Arial"/>
          <w:szCs w:val="24"/>
        </w:rPr>
        <w:t>0</w:t>
      </w:r>
      <w:r w:rsidR="00BB684F" w:rsidRPr="00BB684F">
        <w:rPr>
          <w:rFonts w:ascii="Arial" w:hAnsi="Arial" w:cs="Arial"/>
          <w:szCs w:val="24"/>
        </w:rPr>
        <w:t xml:space="preserve"> predmet</w:t>
      </w:r>
      <w:r w:rsidR="002A7A29">
        <w:rPr>
          <w:rFonts w:ascii="Arial" w:hAnsi="Arial" w:cs="Arial"/>
          <w:szCs w:val="24"/>
        </w:rPr>
        <w:t>a</w:t>
      </w:r>
      <w:r w:rsidR="00BB684F" w:rsidRPr="00BB684F">
        <w:rPr>
          <w:rFonts w:ascii="Arial" w:hAnsi="Arial" w:cs="Arial"/>
          <w:szCs w:val="24"/>
        </w:rPr>
        <w:t xml:space="preserve">, </w:t>
      </w:r>
      <w:r w:rsidRPr="00BB684F">
        <w:rPr>
          <w:rFonts w:ascii="Arial" w:hAnsi="Arial" w:cs="Arial"/>
          <w:szCs w:val="24"/>
        </w:rPr>
        <w:t xml:space="preserve">smanjen u </w:t>
      </w:r>
      <w:r w:rsidR="002A7A29">
        <w:rPr>
          <w:rFonts w:ascii="Arial" w:hAnsi="Arial" w:cs="Arial"/>
          <w:szCs w:val="24"/>
        </w:rPr>
        <w:t>0</w:t>
      </w:r>
      <w:r w:rsidR="00822A7C">
        <w:rPr>
          <w:rFonts w:ascii="Arial" w:hAnsi="Arial" w:cs="Arial"/>
          <w:szCs w:val="24"/>
        </w:rPr>
        <w:t xml:space="preserve"> </w:t>
      </w:r>
      <w:r w:rsidRPr="00BB684F">
        <w:rPr>
          <w:rFonts w:ascii="Arial" w:hAnsi="Arial" w:cs="Arial"/>
          <w:szCs w:val="24"/>
        </w:rPr>
        <w:t>predmet</w:t>
      </w:r>
      <w:r w:rsidR="005D14C3" w:rsidRPr="00BB684F">
        <w:rPr>
          <w:rFonts w:ascii="Arial" w:hAnsi="Arial" w:cs="Arial"/>
          <w:szCs w:val="24"/>
        </w:rPr>
        <w:t>a</w:t>
      </w:r>
      <w:r w:rsidRPr="00BB684F">
        <w:rPr>
          <w:rFonts w:ascii="Arial" w:hAnsi="Arial" w:cs="Arial"/>
          <w:szCs w:val="24"/>
        </w:rPr>
        <w:t xml:space="preserve">, </w:t>
      </w:r>
      <w:r w:rsidR="00647713" w:rsidRPr="00BB684F">
        <w:rPr>
          <w:rFonts w:ascii="Arial" w:hAnsi="Arial" w:cs="Arial"/>
          <w:szCs w:val="24"/>
        </w:rPr>
        <w:t>uki</w:t>
      </w:r>
      <w:r w:rsidR="00BB684F" w:rsidRPr="00BB684F">
        <w:rPr>
          <w:rFonts w:ascii="Arial" w:hAnsi="Arial" w:cs="Arial"/>
          <w:szCs w:val="24"/>
        </w:rPr>
        <w:t xml:space="preserve">nut u </w:t>
      </w:r>
      <w:r w:rsidR="002A7A29">
        <w:rPr>
          <w:rFonts w:ascii="Arial" w:hAnsi="Arial" w:cs="Arial"/>
          <w:szCs w:val="24"/>
        </w:rPr>
        <w:t>0</w:t>
      </w:r>
      <w:r w:rsidR="00BB684F" w:rsidRPr="00BB684F">
        <w:rPr>
          <w:rFonts w:ascii="Arial" w:hAnsi="Arial" w:cs="Arial"/>
          <w:szCs w:val="24"/>
        </w:rPr>
        <w:t xml:space="preserve"> predmet</w:t>
      </w:r>
      <w:r w:rsidR="00822A7C">
        <w:rPr>
          <w:rFonts w:ascii="Arial" w:hAnsi="Arial" w:cs="Arial"/>
          <w:szCs w:val="24"/>
        </w:rPr>
        <w:t>a</w:t>
      </w:r>
      <w:r w:rsidR="00BB684F" w:rsidRPr="00BB684F">
        <w:rPr>
          <w:rFonts w:ascii="Arial" w:hAnsi="Arial" w:cs="Arial"/>
          <w:szCs w:val="24"/>
        </w:rPr>
        <w:t xml:space="preserve"> i prvi put utvrđen u </w:t>
      </w:r>
      <w:r w:rsidR="002A7A29">
        <w:rPr>
          <w:rFonts w:ascii="Arial" w:hAnsi="Arial" w:cs="Arial"/>
          <w:szCs w:val="24"/>
        </w:rPr>
        <w:t>1</w:t>
      </w:r>
      <w:r w:rsidR="00BB684F" w:rsidRPr="00BB684F">
        <w:rPr>
          <w:rFonts w:ascii="Arial" w:hAnsi="Arial" w:cs="Arial"/>
          <w:szCs w:val="24"/>
        </w:rPr>
        <w:t xml:space="preserve"> predmet</w:t>
      </w:r>
      <w:r w:rsidR="002A7A29">
        <w:rPr>
          <w:rFonts w:ascii="Arial" w:hAnsi="Arial" w:cs="Arial"/>
          <w:szCs w:val="24"/>
        </w:rPr>
        <w:t>u</w:t>
      </w:r>
      <w:r w:rsidR="00BB684F" w:rsidRPr="00BB684F">
        <w:rPr>
          <w:rFonts w:ascii="Arial" w:hAnsi="Arial" w:cs="Arial"/>
          <w:szCs w:val="24"/>
        </w:rPr>
        <w:t xml:space="preserve">. </w:t>
      </w:r>
    </w:p>
    <w:p w:rsidR="001F6D68" w:rsidRDefault="001F6D68" w:rsidP="00852F19">
      <w:pPr>
        <w:pStyle w:val="ListParagraph"/>
        <w:ind w:left="0"/>
        <w:jc w:val="both"/>
        <w:rPr>
          <w:rFonts w:ascii="Arial" w:hAnsi="Arial" w:cs="Arial"/>
          <w:szCs w:val="24"/>
        </w:rPr>
      </w:pPr>
    </w:p>
    <w:p w:rsidR="00AE72A5" w:rsidRPr="003024B8" w:rsidRDefault="00A83DA2" w:rsidP="003B47B9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b/>
          <w:sz w:val="24"/>
          <w:szCs w:val="24"/>
        </w:rPr>
        <w:t>2.2.0</w:t>
      </w:r>
      <w:r w:rsidR="00E4313B" w:rsidRPr="003024B8">
        <w:rPr>
          <w:rFonts w:ascii="Arial" w:hAnsi="Arial" w:cs="Arial"/>
          <w:b/>
          <w:sz w:val="24"/>
          <w:szCs w:val="24"/>
        </w:rPr>
        <w:t>6</w:t>
      </w:r>
      <w:r w:rsidRPr="003024B8">
        <w:rPr>
          <w:rFonts w:ascii="Arial" w:hAnsi="Arial" w:cs="Arial"/>
          <w:b/>
          <w:sz w:val="24"/>
          <w:szCs w:val="24"/>
        </w:rPr>
        <w:t>. Upravni sporovi</w:t>
      </w:r>
    </w:p>
    <w:p w:rsidR="00354D42" w:rsidRDefault="00354D42" w:rsidP="008E201A">
      <w:pPr>
        <w:tabs>
          <w:tab w:val="left" w:pos="9147"/>
        </w:tabs>
        <w:jc w:val="both"/>
        <w:rPr>
          <w:rFonts w:ascii="Arial" w:hAnsi="Arial" w:cs="Arial"/>
          <w:sz w:val="24"/>
          <w:szCs w:val="24"/>
        </w:rPr>
      </w:pPr>
    </w:p>
    <w:p w:rsidR="007B7525" w:rsidRDefault="00393CCD" w:rsidP="008E201A">
      <w:pPr>
        <w:tabs>
          <w:tab w:val="left" w:pos="9147"/>
        </w:tabs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>O</w:t>
      </w:r>
      <w:r w:rsidR="001F65CB" w:rsidRPr="003024B8">
        <w:rPr>
          <w:rFonts w:ascii="Arial" w:hAnsi="Arial" w:cs="Arial"/>
          <w:sz w:val="24"/>
          <w:szCs w:val="24"/>
        </w:rPr>
        <w:t xml:space="preserve">d početka primjene Zakona ukupno je prema </w:t>
      </w:r>
      <w:r w:rsidR="00D96E71">
        <w:rPr>
          <w:rFonts w:ascii="Arial" w:hAnsi="Arial" w:cs="Arial"/>
          <w:sz w:val="24"/>
          <w:szCs w:val="24"/>
        </w:rPr>
        <w:t xml:space="preserve">podacima sa kojima raspolaže ovo </w:t>
      </w:r>
      <w:r w:rsidR="00D96E71" w:rsidRPr="00AA60DA">
        <w:rPr>
          <w:rFonts w:ascii="Arial" w:hAnsi="Arial" w:cs="Arial"/>
          <w:sz w:val="24"/>
          <w:szCs w:val="24"/>
        </w:rPr>
        <w:t>Ministarstvo pokrenut</w:t>
      </w:r>
      <w:r w:rsidR="00AA60DA">
        <w:rPr>
          <w:rFonts w:ascii="Arial" w:hAnsi="Arial" w:cs="Arial"/>
          <w:sz w:val="24"/>
          <w:szCs w:val="24"/>
        </w:rPr>
        <w:t>o</w:t>
      </w:r>
      <w:r w:rsidR="00422C35" w:rsidRPr="00AA60DA">
        <w:rPr>
          <w:rFonts w:ascii="Arial" w:hAnsi="Arial" w:cs="Arial"/>
          <w:sz w:val="24"/>
          <w:szCs w:val="24"/>
        </w:rPr>
        <w:t xml:space="preserve"> 53</w:t>
      </w:r>
      <w:r w:rsidR="00AA60DA" w:rsidRPr="00AA60DA">
        <w:rPr>
          <w:rFonts w:ascii="Arial" w:hAnsi="Arial" w:cs="Arial"/>
          <w:sz w:val="24"/>
          <w:szCs w:val="24"/>
        </w:rPr>
        <w:t>60</w:t>
      </w:r>
      <w:r w:rsidR="001F65CB" w:rsidRPr="003024B8">
        <w:rPr>
          <w:rFonts w:ascii="Arial" w:hAnsi="Arial" w:cs="Arial"/>
          <w:sz w:val="24"/>
          <w:szCs w:val="24"/>
        </w:rPr>
        <w:t xml:space="preserve"> upravn</w:t>
      </w:r>
      <w:r w:rsidR="00AA60DA">
        <w:rPr>
          <w:rFonts w:ascii="Arial" w:hAnsi="Arial" w:cs="Arial"/>
          <w:sz w:val="24"/>
          <w:szCs w:val="24"/>
        </w:rPr>
        <w:t>ih</w:t>
      </w:r>
      <w:r w:rsidR="001F65CB" w:rsidRPr="003024B8">
        <w:rPr>
          <w:rFonts w:ascii="Arial" w:hAnsi="Arial" w:cs="Arial"/>
          <w:sz w:val="24"/>
          <w:szCs w:val="24"/>
        </w:rPr>
        <w:t xml:space="preserve"> spor</w:t>
      </w:r>
      <w:r w:rsidR="00AA60DA">
        <w:rPr>
          <w:rFonts w:ascii="Arial" w:hAnsi="Arial" w:cs="Arial"/>
          <w:sz w:val="24"/>
          <w:szCs w:val="24"/>
        </w:rPr>
        <w:t>ova</w:t>
      </w:r>
      <w:r w:rsidR="001F65CB" w:rsidRPr="003024B8">
        <w:rPr>
          <w:rFonts w:ascii="Arial" w:hAnsi="Arial" w:cs="Arial"/>
          <w:sz w:val="24"/>
          <w:szCs w:val="24"/>
        </w:rPr>
        <w:t xml:space="preserve"> protiv rješenja d</w:t>
      </w:r>
      <w:r w:rsidR="00E54954" w:rsidRPr="003024B8">
        <w:rPr>
          <w:rFonts w:ascii="Arial" w:hAnsi="Arial" w:cs="Arial"/>
          <w:sz w:val="24"/>
          <w:szCs w:val="24"/>
        </w:rPr>
        <w:t xml:space="preserve">onesenih od strane </w:t>
      </w:r>
      <w:r w:rsidR="00A83DA2" w:rsidRPr="003024B8">
        <w:rPr>
          <w:rFonts w:ascii="Arial" w:hAnsi="Arial" w:cs="Arial"/>
          <w:sz w:val="24"/>
          <w:szCs w:val="24"/>
        </w:rPr>
        <w:t>istog</w:t>
      </w:r>
      <w:r w:rsidR="00D62057">
        <w:rPr>
          <w:rFonts w:ascii="Arial" w:hAnsi="Arial" w:cs="Arial"/>
          <w:sz w:val="24"/>
          <w:szCs w:val="24"/>
        </w:rPr>
        <w:t xml:space="preserve">. </w:t>
      </w:r>
    </w:p>
    <w:p w:rsidR="008E201A" w:rsidRPr="003024B8" w:rsidRDefault="00D62057" w:rsidP="008E201A">
      <w:pPr>
        <w:tabs>
          <w:tab w:val="left" w:pos="914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r w:rsidR="00EF5217">
        <w:rPr>
          <w:rFonts w:ascii="Arial" w:hAnsi="Arial" w:cs="Arial"/>
          <w:sz w:val="24"/>
          <w:szCs w:val="24"/>
        </w:rPr>
        <w:t>IV</w:t>
      </w:r>
      <w:r w:rsidR="00422C35">
        <w:rPr>
          <w:rFonts w:ascii="Arial" w:hAnsi="Arial" w:cs="Arial"/>
          <w:sz w:val="24"/>
          <w:szCs w:val="24"/>
        </w:rPr>
        <w:t xml:space="preserve"> </w:t>
      </w:r>
      <w:r w:rsidR="00A83DA2" w:rsidRPr="003024B8">
        <w:rPr>
          <w:rFonts w:ascii="Arial" w:hAnsi="Arial" w:cs="Arial"/>
          <w:sz w:val="24"/>
          <w:szCs w:val="24"/>
        </w:rPr>
        <w:t>kvartalu 201</w:t>
      </w:r>
      <w:r>
        <w:rPr>
          <w:rFonts w:ascii="Arial" w:hAnsi="Arial" w:cs="Arial"/>
          <w:sz w:val="24"/>
          <w:szCs w:val="24"/>
        </w:rPr>
        <w:t>7</w:t>
      </w:r>
      <w:r w:rsidR="00A83DA2" w:rsidRPr="003024B8">
        <w:rPr>
          <w:rFonts w:ascii="Arial" w:hAnsi="Arial" w:cs="Arial"/>
          <w:sz w:val="24"/>
          <w:szCs w:val="24"/>
        </w:rPr>
        <w:t xml:space="preserve">. </w:t>
      </w:r>
      <w:r w:rsidR="00EA2411">
        <w:rPr>
          <w:rFonts w:ascii="Arial" w:hAnsi="Arial" w:cs="Arial"/>
          <w:sz w:val="24"/>
          <w:szCs w:val="24"/>
        </w:rPr>
        <w:t>g</w:t>
      </w:r>
      <w:r w:rsidR="00A83DA2" w:rsidRPr="003024B8">
        <w:rPr>
          <w:rFonts w:ascii="Arial" w:hAnsi="Arial" w:cs="Arial"/>
          <w:sz w:val="24"/>
          <w:szCs w:val="24"/>
        </w:rPr>
        <w:t>odine</w:t>
      </w:r>
      <w:r w:rsidR="00EA2411">
        <w:rPr>
          <w:rFonts w:ascii="Arial" w:hAnsi="Arial" w:cs="Arial"/>
          <w:sz w:val="24"/>
          <w:szCs w:val="24"/>
        </w:rPr>
        <w:t xml:space="preserve"> Vrhovni sud FBiH aktom je zatražio dostavu odgovora na tužbu u </w:t>
      </w:r>
      <w:r w:rsidR="007B7525">
        <w:rPr>
          <w:rFonts w:ascii="Arial" w:hAnsi="Arial" w:cs="Arial"/>
          <w:sz w:val="24"/>
          <w:szCs w:val="24"/>
        </w:rPr>
        <w:t>3</w:t>
      </w:r>
      <w:r w:rsidR="00EF5217">
        <w:rPr>
          <w:rFonts w:ascii="Arial" w:hAnsi="Arial" w:cs="Arial"/>
          <w:sz w:val="24"/>
          <w:szCs w:val="24"/>
        </w:rPr>
        <w:t>81</w:t>
      </w:r>
      <w:r w:rsidR="00EA2411">
        <w:rPr>
          <w:rFonts w:ascii="Arial" w:hAnsi="Arial" w:cs="Arial"/>
          <w:sz w:val="24"/>
          <w:szCs w:val="24"/>
        </w:rPr>
        <w:t xml:space="preserve"> predmet</w:t>
      </w:r>
      <w:r w:rsidR="00EF5217">
        <w:rPr>
          <w:rFonts w:ascii="Arial" w:hAnsi="Arial" w:cs="Arial"/>
          <w:sz w:val="24"/>
          <w:szCs w:val="24"/>
        </w:rPr>
        <w:t>u</w:t>
      </w:r>
      <w:r w:rsidR="00EA2411">
        <w:rPr>
          <w:rFonts w:ascii="Arial" w:hAnsi="Arial" w:cs="Arial"/>
          <w:sz w:val="24"/>
          <w:szCs w:val="24"/>
        </w:rPr>
        <w:t xml:space="preserve">, u </w:t>
      </w:r>
      <w:r w:rsidR="00EF5217">
        <w:rPr>
          <w:rFonts w:ascii="Arial" w:hAnsi="Arial" w:cs="Arial"/>
          <w:sz w:val="24"/>
          <w:szCs w:val="24"/>
        </w:rPr>
        <w:t>390</w:t>
      </w:r>
      <w:r w:rsidR="00EA2411">
        <w:rPr>
          <w:rFonts w:ascii="Arial" w:hAnsi="Arial" w:cs="Arial"/>
          <w:sz w:val="24"/>
          <w:szCs w:val="24"/>
        </w:rPr>
        <w:t xml:space="preserve"> predmet</w:t>
      </w:r>
      <w:r w:rsidR="008E1D92">
        <w:rPr>
          <w:rFonts w:ascii="Arial" w:hAnsi="Arial" w:cs="Arial"/>
          <w:sz w:val="24"/>
          <w:szCs w:val="24"/>
        </w:rPr>
        <w:t>a</w:t>
      </w:r>
      <w:r w:rsidR="00EA2411">
        <w:rPr>
          <w:rFonts w:ascii="Arial" w:hAnsi="Arial" w:cs="Arial"/>
          <w:sz w:val="24"/>
          <w:szCs w:val="24"/>
        </w:rPr>
        <w:t xml:space="preserve"> dostavljen je odgovor na tužbu sa spisima predmeta, </w:t>
      </w:r>
      <w:r w:rsidR="007B7525">
        <w:rPr>
          <w:rFonts w:ascii="Arial" w:hAnsi="Arial" w:cs="Arial"/>
          <w:sz w:val="24"/>
          <w:szCs w:val="24"/>
        </w:rPr>
        <w:t xml:space="preserve">dok je isti u navedenom kvartalu </w:t>
      </w:r>
      <w:r w:rsidR="00EA2411">
        <w:rPr>
          <w:rFonts w:ascii="Arial" w:hAnsi="Arial" w:cs="Arial"/>
          <w:sz w:val="24"/>
          <w:szCs w:val="24"/>
        </w:rPr>
        <w:t xml:space="preserve">u </w:t>
      </w:r>
      <w:r w:rsidR="00EF5217">
        <w:rPr>
          <w:rFonts w:ascii="Arial" w:hAnsi="Arial" w:cs="Arial"/>
          <w:sz w:val="24"/>
          <w:szCs w:val="24"/>
        </w:rPr>
        <w:t>220</w:t>
      </w:r>
      <w:r w:rsidR="008E1D92">
        <w:rPr>
          <w:rFonts w:ascii="Arial" w:hAnsi="Arial" w:cs="Arial"/>
          <w:sz w:val="24"/>
          <w:szCs w:val="24"/>
        </w:rPr>
        <w:t xml:space="preserve"> </w:t>
      </w:r>
      <w:r w:rsidR="00EA2411">
        <w:rPr>
          <w:rFonts w:ascii="Arial" w:hAnsi="Arial" w:cs="Arial"/>
          <w:sz w:val="24"/>
          <w:szCs w:val="24"/>
        </w:rPr>
        <w:t xml:space="preserve">predmeta </w:t>
      </w:r>
      <w:r w:rsidR="008E201A" w:rsidRPr="003024B8">
        <w:rPr>
          <w:rFonts w:ascii="Arial" w:hAnsi="Arial" w:cs="Arial"/>
          <w:sz w:val="24"/>
          <w:szCs w:val="24"/>
        </w:rPr>
        <w:t xml:space="preserve">sud je poništio rješenja Ministarstva i predmete vratio na ponovni postupak, u </w:t>
      </w:r>
      <w:r w:rsidR="00EF5217">
        <w:rPr>
          <w:rFonts w:ascii="Arial" w:hAnsi="Arial" w:cs="Arial"/>
          <w:sz w:val="24"/>
          <w:szCs w:val="24"/>
        </w:rPr>
        <w:t>5</w:t>
      </w:r>
      <w:r w:rsidR="008E201A" w:rsidRPr="003024B8">
        <w:rPr>
          <w:rFonts w:ascii="Arial" w:hAnsi="Arial" w:cs="Arial"/>
          <w:sz w:val="24"/>
          <w:szCs w:val="24"/>
        </w:rPr>
        <w:t xml:space="preserve"> predmet</w:t>
      </w:r>
      <w:r w:rsidR="00EA2411">
        <w:rPr>
          <w:rFonts w:ascii="Arial" w:hAnsi="Arial" w:cs="Arial"/>
          <w:sz w:val="24"/>
          <w:szCs w:val="24"/>
        </w:rPr>
        <w:t>a</w:t>
      </w:r>
      <w:r w:rsidR="008E201A" w:rsidRPr="003024B8">
        <w:rPr>
          <w:rFonts w:ascii="Arial" w:hAnsi="Arial" w:cs="Arial"/>
          <w:sz w:val="24"/>
          <w:szCs w:val="24"/>
        </w:rPr>
        <w:t xml:space="preserve"> tužb</w:t>
      </w:r>
      <w:r w:rsidR="00EA2411">
        <w:rPr>
          <w:rFonts w:ascii="Arial" w:hAnsi="Arial" w:cs="Arial"/>
          <w:sz w:val="24"/>
          <w:szCs w:val="24"/>
        </w:rPr>
        <w:t xml:space="preserve">a je </w:t>
      </w:r>
      <w:r w:rsidR="008E201A" w:rsidRPr="003024B8">
        <w:rPr>
          <w:rFonts w:ascii="Arial" w:hAnsi="Arial" w:cs="Arial"/>
          <w:sz w:val="24"/>
          <w:szCs w:val="24"/>
        </w:rPr>
        <w:t>odbačen</w:t>
      </w:r>
      <w:r w:rsidR="00EA2411">
        <w:rPr>
          <w:rFonts w:ascii="Arial" w:hAnsi="Arial" w:cs="Arial"/>
          <w:sz w:val="24"/>
          <w:szCs w:val="24"/>
        </w:rPr>
        <w:t>a</w:t>
      </w:r>
      <w:r w:rsidR="00B9366D">
        <w:rPr>
          <w:rFonts w:ascii="Arial" w:hAnsi="Arial" w:cs="Arial"/>
          <w:sz w:val="24"/>
          <w:szCs w:val="24"/>
        </w:rPr>
        <w:t xml:space="preserve">, </w:t>
      </w:r>
      <w:r w:rsidR="00EF5217">
        <w:rPr>
          <w:rFonts w:ascii="Arial" w:hAnsi="Arial" w:cs="Arial"/>
          <w:sz w:val="24"/>
          <w:szCs w:val="24"/>
        </w:rPr>
        <w:t xml:space="preserve">u 2 predmeta tužba je odbijena, </w:t>
      </w:r>
      <w:r w:rsidR="008E1D92">
        <w:rPr>
          <w:rFonts w:ascii="Arial" w:hAnsi="Arial" w:cs="Arial"/>
          <w:sz w:val="24"/>
          <w:szCs w:val="24"/>
        </w:rPr>
        <w:t xml:space="preserve">u </w:t>
      </w:r>
      <w:r w:rsidR="00EF5217">
        <w:rPr>
          <w:rFonts w:ascii="Arial" w:hAnsi="Arial" w:cs="Arial"/>
          <w:sz w:val="24"/>
          <w:szCs w:val="24"/>
        </w:rPr>
        <w:t>3</w:t>
      </w:r>
      <w:r w:rsidR="008E1D92">
        <w:rPr>
          <w:rFonts w:ascii="Arial" w:hAnsi="Arial" w:cs="Arial"/>
          <w:sz w:val="24"/>
          <w:szCs w:val="24"/>
        </w:rPr>
        <w:t xml:space="preserve"> predmet</w:t>
      </w:r>
      <w:r w:rsidR="007B7525">
        <w:rPr>
          <w:rFonts w:ascii="Arial" w:hAnsi="Arial" w:cs="Arial"/>
          <w:sz w:val="24"/>
          <w:szCs w:val="24"/>
        </w:rPr>
        <w:t>a</w:t>
      </w:r>
      <w:r w:rsidR="008E1D92">
        <w:rPr>
          <w:rFonts w:ascii="Arial" w:hAnsi="Arial" w:cs="Arial"/>
          <w:sz w:val="24"/>
          <w:szCs w:val="24"/>
        </w:rPr>
        <w:t xml:space="preserve"> tužba je </w:t>
      </w:r>
      <w:r w:rsidR="00EF5217">
        <w:rPr>
          <w:rFonts w:ascii="Arial" w:hAnsi="Arial" w:cs="Arial"/>
          <w:sz w:val="24"/>
          <w:szCs w:val="24"/>
        </w:rPr>
        <w:t xml:space="preserve">djelimično uvažena. </w:t>
      </w:r>
    </w:p>
    <w:p w:rsidR="008E201A" w:rsidRPr="003024B8" w:rsidRDefault="008E201A" w:rsidP="008E201A">
      <w:pPr>
        <w:tabs>
          <w:tab w:val="left" w:pos="9147"/>
        </w:tabs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 xml:space="preserve">Od početka revizije </w:t>
      </w:r>
      <w:r w:rsidR="00EF5217">
        <w:rPr>
          <w:rFonts w:ascii="Arial" w:hAnsi="Arial" w:cs="Arial"/>
          <w:sz w:val="24"/>
          <w:szCs w:val="24"/>
        </w:rPr>
        <w:t>31</w:t>
      </w:r>
      <w:r w:rsidRPr="003024B8">
        <w:rPr>
          <w:rFonts w:ascii="Arial" w:hAnsi="Arial" w:cs="Arial"/>
          <w:sz w:val="24"/>
          <w:szCs w:val="24"/>
        </w:rPr>
        <w:t xml:space="preserve"> upravn</w:t>
      </w:r>
      <w:r w:rsidR="007B7525">
        <w:rPr>
          <w:rFonts w:ascii="Arial" w:hAnsi="Arial" w:cs="Arial"/>
          <w:sz w:val="24"/>
          <w:szCs w:val="24"/>
        </w:rPr>
        <w:t>i</w:t>
      </w:r>
      <w:r w:rsidRPr="003024B8">
        <w:rPr>
          <w:rFonts w:ascii="Arial" w:hAnsi="Arial" w:cs="Arial"/>
          <w:sz w:val="24"/>
          <w:szCs w:val="24"/>
        </w:rPr>
        <w:t xml:space="preserve"> spor sud </w:t>
      </w:r>
      <w:r w:rsidR="00BB6C1F" w:rsidRPr="003024B8">
        <w:rPr>
          <w:rFonts w:ascii="Arial" w:hAnsi="Arial" w:cs="Arial"/>
          <w:sz w:val="24"/>
          <w:szCs w:val="24"/>
        </w:rPr>
        <w:t xml:space="preserve">je </w:t>
      </w:r>
      <w:r w:rsidRPr="003024B8">
        <w:rPr>
          <w:rFonts w:ascii="Arial" w:hAnsi="Arial" w:cs="Arial"/>
          <w:sz w:val="24"/>
          <w:szCs w:val="24"/>
        </w:rPr>
        <w:t xml:space="preserve">riješio u korist Ministarstva (tužbe odbijene), </w:t>
      </w:r>
      <w:r w:rsidR="00EA2411">
        <w:rPr>
          <w:rFonts w:ascii="Arial" w:hAnsi="Arial" w:cs="Arial"/>
          <w:sz w:val="24"/>
          <w:szCs w:val="24"/>
        </w:rPr>
        <w:t>1</w:t>
      </w:r>
      <w:r w:rsidR="00EF5217">
        <w:rPr>
          <w:rFonts w:ascii="Arial" w:hAnsi="Arial" w:cs="Arial"/>
          <w:sz w:val="24"/>
          <w:szCs w:val="24"/>
        </w:rPr>
        <w:t>23</w:t>
      </w:r>
      <w:r w:rsidRPr="003024B8">
        <w:rPr>
          <w:rFonts w:ascii="Arial" w:hAnsi="Arial" w:cs="Arial"/>
          <w:sz w:val="24"/>
          <w:szCs w:val="24"/>
        </w:rPr>
        <w:t xml:space="preserve"> upravn</w:t>
      </w:r>
      <w:r w:rsidR="00EF5217">
        <w:rPr>
          <w:rFonts w:ascii="Arial" w:hAnsi="Arial" w:cs="Arial"/>
          <w:sz w:val="24"/>
          <w:szCs w:val="24"/>
        </w:rPr>
        <w:t>a</w:t>
      </w:r>
      <w:r w:rsidRPr="003024B8">
        <w:rPr>
          <w:rFonts w:ascii="Arial" w:hAnsi="Arial" w:cs="Arial"/>
          <w:sz w:val="24"/>
          <w:szCs w:val="24"/>
        </w:rPr>
        <w:t xml:space="preserve"> spor</w:t>
      </w:r>
      <w:r w:rsidR="00EF5217">
        <w:rPr>
          <w:rFonts w:ascii="Arial" w:hAnsi="Arial" w:cs="Arial"/>
          <w:sz w:val="24"/>
          <w:szCs w:val="24"/>
        </w:rPr>
        <w:t xml:space="preserve">a su </w:t>
      </w:r>
      <w:r w:rsidR="00700502" w:rsidRPr="003024B8">
        <w:rPr>
          <w:rFonts w:ascii="Arial" w:hAnsi="Arial" w:cs="Arial"/>
          <w:sz w:val="24"/>
          <w:szCs w:val="24"/>
        </w:rPr>
        <w:t>okončan</w:t>
      </w:r>
      <w:r w:rsidR="00EF5217">
        <w:rPr>
          <w:rFonts w:ascii="Arial" w:hAnsi="Arial" w:cs="Arial"/>
          <w:sz w:val="24"/>
          <w:szCs w:val="24"/>
        </w:rPr>
        <w:t>a</w:t>
      </w:r>
      <w:r w:rsidRPr="003024B8">
        <w:rPr>
          <w:rFonts w:ascii="Arial" w:hAnsi="Arial" w:cs="Arial"/>
          <w:sz w:val="24"/>
          <w:szCs w:val="24"/>
        </w:rPr>
        <w:t xml:space="preserve"> rješenjem (tužbe je sud odbacio), a u </w:t>
      </w:r>
      <w:r w:rsidR="00B9366D">
        <w:rPr>
          <w:rFonts w:ascii="Arial" w:hAnsi="Arial" w:cs="Arial"/>
          <w:sz w:val="24"/>
          <w:szCs w:val="24"/>
        </w:rPr>
        <w:t>3</w:t>
      </w:r>
      <w:r w:rsidR="00EF5217">
        <w:rPr>
          <w:rFonts w:ascii="Arial" w:hAnsi="Arial" w:cs="Arial"/>
          <w:sz w:val="24"/>
          <w:szCs w:val="24"/>
        </w:rPr>
        <w:t>490</w:t>
      </w:r>
      <w:r w:rsidR="007B7525">
        <w:rPr>
          <w:rFonts w:ascii="Arial" w:hAnsi="Arial" w:cs="Arial"/>
          <w:sz w:val="24"/>
          <w:szCs w:val="24"/>
        </w:rPr>
        <w:t xml:space="preserve"> </w:t>
      </w:r>
      <w:r w:rsidRPr="003024B8">
        <w:rPr>
          <w:rFonts w:ascii="Arial" w:hAnsi="Arial" w:cs="Arial"/>
          <w:sz w:val="24"/>
          <w:szCs w:val="24"/>
        </w:rPr>
        <w:t>upravnih sporova sud je poništio prvostepena rješenja i predmete vratio na ponovni postupak.</w:t>
      </w:r>
    </w:p>
    <w:p w:rsidR="00B9366D" w:rsidRDefault="009E7525" w:rsidP="00797118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 xml:space="preserve">Vrhovni sud Federacije BiH je poništio rješenja </w:t>
      </w:r>
      <w:r w:rsidR="008E201A" w:rsidRPr="003024B8">
        <w:rPr>
          <w:rFonts w:ascii="Arial" w:hAnsi="Arial" w:cs="Arial"/>
          <w:sz w:val="24"/>
          <w:szCs w:val="24"/>
        </w:rPr>
        <w:t>M</w:t>
      </w:r>
      <w:r w:rsidRPr="003024B8">
        <w:rPr>
          <w:rFonts w:ascii="Arial" w:hAnsi="Arial" w:cs="Arial"/>
          <w:sz w:val="24"/>
          <w:szCs w:val="24"/>
        </w:rPr>
        <w:t xml:space="preserve">inistarstva i predmete vratio na ponovni postupak iz razloga što strankama  nije data mogućnost da se izjasne na </w:t>
      </w:r>
      <w:r w:rsidR="00D80D13" w:rsidRPr="003024B8">
        <w:rPr>
          <w:rFonts w:ascii="Arial" w:hAnsi="Arial" w:cs="Arial"/>
          <w:sz w:val="24"/>
          <w:szCs w:val="24"/>
        </w:rPr>
        <w:t>nove</w:t>
      </w:r>
      <w:r w:rsidRPr="003024B8">
        <w:rPr>
          <w:rFonts w:ascii="Arial" w:hAnsi="Arial" w:cs="Arial"/>
          <w:sz w:val="24"/>
          <w:szCs w:val="24"/>
        </w:rPr>
        <w:t xml:space="preserve"> činjenice i okolnosti</w:t>
      </w:r>
      <w:r w:rsidR="00D80D13" w:rsidRPr="003024B8">
        <w:rPr>
          <w:rFonts w:ascii="Arial" w:hAnsi="Arial" w:cs="Arial"/>
          <w:sz w:val="24"/>
          <w:szCs w:val="24"/>
        </w:rPr>
        <w:t xml:space="preserve"> kada je u pitanju izdavanje uvjerenja na FMB2 obrascu i na nalaze i mišljenja ljekarskih komisija na osnovu kojih je odlučeno o prestanku ili smanjenju obima prava utvrđeni</w:t>
      </w:r>
      <w:r w:rsidR="00036D39" w:rsidRPr="003024B8">
        <w:rPr>
          <w:rFonts w:ascii="Arial" w:hAnsi="Arial" w:cs="Arial"/>
          <w:sz w:val="24"/>
          <w:szCs w:val="24"/>
        </w:rPr>
        <w:t>h</w:t>
      </w:r>
      <w:r w:rsidR="00D80D13" w:rsidRPr="003024B8">
        <w:rPr>
          <w:rFonts w:ascii="Arial" w:hAnsi="Arial" w:cs="Arial"/>
          <w:sz w:val="24"/>
          <w:szCs w:val="24"/>
        </w:rPr>
        <w:t xml:space="preserve"> konačnim i pravomoćnim rješenjima</w:t>
      </w:r>
      <w:r w:rsidR="000B6764">
        <w:rPr>
          <w:rFonts w:ascii="Arial" w:hAnsi="Arial" w:cs="Arial"/>
          <w:sz w:val="24"/>
          <w:szCs w:val="24"/>
        </w:rPr>
        <w:t xml:space="preserve">, odnosno zbog </w:t>
      </w:r>
      <w:r w:rsidR="00D80D13" w:rsidRPr="003024B8">
        <w:rPr>
          <w:rFonts w:ascii="Arial" w:hAnsi="Arial" w:cs="Arial"/>
          <w:sz w:val="24"/>
          <w:szCs w:val="24"/>
        </w:rPr>
        <w:t>odluka Ustavnog suda FBiH</w:t>
      </w:r>
      <w:r w:rsidR="00D96E71">
        <w:rPr>
          <w:rFonts w:ascii="Arial" w:hAnsi="Arial" w:cs="Arial"/>
          <w:sz w:val="24"/>
          <w:szCs w:val="24"/>
        </w:rPr>
        <w:t xml:space="preserve"> da </w:t>
      </w:r>
      <w:r w:rsidR="008E1D92">
        <w:rPr>
          <w:rFonts w:ascii="Arial" w:hAnsi="Arial" w:cs="Arial"/>
          <w:sz w:val="24"/>
          <w:szCs w:val="24"/>
        </w:rPr>
        <w:t>od</w:t>
      </w:r>
      <w:r w:rsidR="000B6764">
        <w:rPr>
          <w:rFonts w:ascii="Arial" w:hAnsi="Arial" w:cs="Arial"/>
          <w:sz w:val="24"/>
          <w:szCs w:val="24"/>
        </w:rPr>
        <w:t>r</w:t>
      </w:r>
      <w:r w:rsidR="008E1D92">
        <w:rPr>
          <w:rFonts w:ascii="Arial" w:hAnsi="Arial" w:cs="Arial"/>
          <w:sz w:val="24"/>
          <w:szCs w:val="24"/>
        </w:rPr>
        <w:t xml:space="preserve">edbe pojedinih članova </w:t>
      </w:r>
      <w:r w:rsidR="00D96E71">
        <w:rPr>
          <w:rFonts w:ascii="Arial" w:hAnsi="Arial" w:cs="Arial"/>
          <w:sz w:val="24"/>
          <w:szCs w:val="24"/>
        </w:rPr>
        <w:t xml:space="preserve"> Zakona o reviziji ni</w:t>
      </w:r>
      <w:r w:rsidR="008E1D92">
        <w:rPr>
          <w:rFonts w:ascii="Arial" w:hAnsi="Arial" w:cs="Arial"/>
          <w:sz w:val="24"/>
          <w:szCs w:val="24"/>
        </w:rPr>
        <w:t xml:space="preserve">su </w:t>
      </w:r>
      <w:r w:rsidR="00D96E71">
        <w:rPr>
          <w:rFonts w:ascii="Arial" w:hAnsi="Arial" w:cs="Arial"/>
          <w:sz w:val="24"/>
          <w:szCs w:val="24"/>
        </w:rPr>
        <w:t>u suglasnosti sa Ustavom</w:t>
      </w:r>
      <w:r w:rsidR="008E1D92">
        <w:rPr>
          <w:rFonts w:ascii="Arial" w:hAnsi="Arial" w:cs="Arial"/>
          <w:sz w:val="24"/>
          <w:szCs w:val="24"/>
        </w:rPr>
        <w:t xml:space="preserve"> Federacije Bosne </w:t>
      </w:r>
      <w:r w:rsidR="000B6764">
        <w:rPr>
          <w:rFonts w:ascii="Arial" w:hAnsi="Arial" w:cs="Arial"/>
          <w:sz w:val="24"/>
          <w:szCs w:val="24"/>
        </w:rPr>
        <w:t>i</w:t>
      </w:r>
      <w:r w:rsidR="008E1D92">
        <w:rPr>
          <w:rFonts w:ascii="Arial" w:hAnsi="Arial" w:cs="Arial"/>
          <w:sz w:val="24"/>
          <w:szCs w:val="24"/>
        </w:rPr>
        <w:t xml:space="preserve"> Hercegovine</w:t>
      </w:r>
      <w:r w:rsidRPr="003024B8">
        <w:rPr>
          <w:rFonts w:ascii="Arial" w:hAnsi="Arial" w:cs="Arial"/>
          <w:sz w:val="24"/>
          <w:szCs w:val="24"/>
        </w:rPr>
        <w:t>.</w:t>
      </w:r>
      <w:bookmarkStart w:id="22" w:name="_Toc308522067"/>
      <w:bookmarkStart w:id="23" w:name="_Toc291259773"/>
    </w:p>
    <w:p w:rsidR="00572E49" w:rsidRDefault="00572E49" w:rsidP="00797118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72E49" w:rsidRDefault="00572E49" w:rsidP="00797118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9366D" w:rsidRDefault="00B9366D" w:rsidP="00797118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92BAD" w:rsidRPr="008E1D92" w:rsidRDefault="00F92BAD" w:rsidP="00797118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E1D92">
        <w:rPr>
          <w:rFonts w:ascii="Arial" w:hAnsi="Arial" w:cs="Arial"/>
          <w:b/>
          <w:color w:val="000000" w:themeColor="text1"/>
          <w:sz w:val="24"/>
          <w:szCs w:val="24"/>
        </w:rPr>
        <w:t>2.3. Finan</w:t>
      </w:r>
      <w:r w:rsidR="00F350EF" w:rsidRPr="008E1D92">
        <w:rPr>
          <w:rFonts w:ascii="Arial" w:hAnsi="Arial" w:cs="Arial"/>
          <w:b/>
          <w:color w:val="000000" w:themeColor="text1"/>
          <w:sz w:val="24"/>
          <w:szCs w:val="24"/>
        </w:rPr>
        <w:t xml:space="preserve">sijski </w:t>
      </w:r>
      <w:r w:rsidRPr="008E1D92">
        <w:rPr>
          <w:rFonts w:ascii="Arial" w:hAnsi="Arial" w:cs="Arial"/>
          <w:b/>
          <w:color w:val="000000" w:themeColor="text1"/>
          <w:sz w:val="24"/>
          <w:szCs w:val="24"/>
        </w:rPr>
        <w:t xml:space="preserve">efekti i moguće uštede u </w:t>
      </w:r>
      <w:r w:rsidR="00D968F6" w:rsidRPr="008E1D92">
        <w:rPr>
          <w:rFonts w:ascii="Arial" w:hAnsi="Arial" w:cs="Arial"/>
          <w:b/>
          <w:color w:val="000000" w:themeColor="text1"/>
          <w:sz w:val="24"/>
          <w:szCs w:val="24"/>
        </w:rPr>
        <w:t>B</w:t>
      </w:r>
      <w:r w:rsidRPr="008E1D92">
        <w:rPr>
          <w:rFonts w:ascii="Arial" w:hAnsi="Arial" w:cs="Arial"/>
          <w:b/>
          <w:color w:val="000000" w:themeColor="text1"/>
          <w:sz w:val="24"/>
          <w:szCs w:val="24"/>
        </w:rPr>
        <w:t>udžetu</w:t>
      </w:r>
      <w:r w:rsidR="00D968F6" w:rsidRPr="008E1D92">
        <w:rPr>
          <w:rFonts w:ascii="Arial" w:hAnsi="Arial" w:cs="Arial"/>
          <w:b/>
          <w:color w:val="000000" w:themeColor="text1"/>
          <w:sz w:val="24"/>
          <w:szCs w:val="24"/>
        </w:rPr>
        <w:t xml:space="preserve"> F BiH</w:t>
      </w:r>
      <w:r w:rsidR="008D3AC9" w:rsidRPr="008E1D92">
        <w:rPr>
          <w:rFonts w:ascii="Arial" w:hAnsi="Arial" w:cs="Arial"/>
          <w:b/>
          <w:color w:val="000000" w:themeColor="text1"/>
          <w:sz w:val="24"/>
          <w:szCs w:val="24"/>
        </w:rPr>
        <w:t xml:space="preserve"> u </w:t>
      </w:r>
      <w:r w:rsidR="000B6764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="00AA60DA">
        <w:rPr>
          <w:rFonts w:ascii="Arial" w:hAnsi="Arial" w:cs="Arial"/>
          <w:b/>
          <w:color w:val="000000" w:themeColor="text1"/>
          <w:sz w:val="24"/>
          <w:szCs w:val="24"/>
        </w:rPr>
        <w:t>V</w:t>
      </w:r>
      <w:r w:rsidR="00B9366D" w:rsidRPr="008E1D92">
        <w:rPr>
          <w:rFonts w:ascii="Arial" w:hAnsi="Arial" w:cs="Arial"/>
          <w:b/>
          <w:color w:val="000000" w:themeColor="text1"/>
          <w:sz w:val="24"/>
          <w:szCs w:val="24"/>
        </w:rPr>
        <w:t xml:space="preserve"> kvartalu </w:t>
      </w:r>
      <w:r w:rsidR="00E670DE" w:rsidRPr="008E1D92">
        <w:rPr>
          <w:rFonts w:ascii="Arial" w:hAnsi="Arial" w:cs="Arial"/>
          <w:b/>
          <w:color w:val="000000" w:themeColor="text1"/>
          <w:sz w:val="24"/>
          <w:szCs w:val="24"/>
        </w:rPr>
        <w:t>201</w:t>
      </w:r>
      <w:r w:rsidR="00B9366D" w:rsidRPr="008E1D92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="00E670DE" w:rsidRPr="008E1D92">
        <w:rPr>
          <w:rFonts w:ascii="Arial" w:hAnsi="Arial" w:cs="Arial"/>
          <w:b/>
          <w:color w:val="000000" w:themeColor="text1"/>
          <w:sz w:val="24"/>
          <w:szCs w:val="24"/>
        </w:rPr>
        <w:t>. godin</w:t>
      </w:r>
      <w:r w:rsidR="00B9366D" w:rsidRPr="008E1D92">
        <w:rPr>
          <w:rFonts w:ascii="Arial" w:hAnsi="Arial" w:cs="Arial"/>
          <w:b/>
          <w:color w:val="000000" w:themeColor="text1"/>
          <w:sz w:val="24"/>
          <w:szCs w:val="24"/>
        </w:rPr>
        <w:t>e</w:t>
      </w:r>
      <w:bookmarkEnd w:id="22"/>
      <w:r w:rsidR="00E670DE" w:rsidRPr="008E1D92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E670DE" w:rsidRPr="008E1D92" w:rsidRDefault="00E670DE" w:rsidP="009869E1">
      <w:pPr>
        <w:pStyle w:val="NoSpacing"/>
        <w:rPr>
          <w:rFonts w:ascii="Arial" w:hAnsi="Arial" w:cs="Arial"/>
          <w:b/>
          <w:sz w:val="24"/>
          <w:szCs w:val="24"/>
        </w:rPr>
      </w:pPr>
    </w:p>
    <w:p w:rsidR="009F5670" w:rsidRPr="00A60BF5" w:rsidRDefault="00A57511" w:rsidP="009869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0BF5">
        <w:rPr>
          <w:rFonts w:ascii="Arial" w:hAnsi="Arial" w:cs="Arial"/>
          <w:sz w:val="24"/>
          <w:szCs w:val="24"/>
        </w:rPr>
        <w:t>Po podacima sa kojim raspolaže Ministarstvo u period od 1.</w:t>
      </w:r>
      <w:r w:rsidR="00B0627C" w:rsidRPr="00A60BF5">
        <w:rPr>
          <w:rFonts w:ascii="Arial" w:hAnsi="Arial" w:cs="Arial"/>
          <w:sz w:val="24"/>
          <w:szCs w:val="24"/>
        </w:rPr>
        <w:t>10</w:t>
      </w:r>
      <w:r w:rsidRPr="00A60BF5">
        <w:rPr>
          <w:rFonts w:ascii="Arial" w:hAnsi="Arial" w:cs="Arial"/>
          <w:sz w:val="24"/>
          <w:szCs w:val="24"/>
        </w:rPr>
        <w:t>. do 3</w:t>
      </w:r>
      <w:r w:rsidR="00B0627C" w:rsidRPr="00A60BF5">
        <w:rPr>
          <w:rFonts w:ascii="Arial" w:hAnsi="Arial" w:cs="Arial"/>
          <w:sz w:val="24"/>
          <w:szCs w:val="24"/>
        </w:rPr>
        <w:t>1</w:t>
      </w:r>
      <w:r w:rsidRPr="00A60BF5">
        <w:rPr>
          <w:rFonts w:ascii="Arial" w:hAnsi="Arial" w:cs="Arial"/>
          <w:sz w:val="24"/>
          <w:szCs w:val="24"/>
        </w:rPr>
        <w:t>.</w:t>
      </w:r>
      <w:r w:rsidR="00B0627C" w:rsidRPr="00A60BF5">
        <w:rPr>
          <w:rFonts w:ascii="Arial" w:hAnsi="Arial" w:cs="Arial"/>
          <w:sz w:val="24"/>
          <w:szCs w:val="24"/>
        </w:rPr>
        <w:t>12</w:t>
      </w:r>
      <w:r w:rsidRPr="00A60BF5">
        <w:rPr>
          <w:rFonts w:ascii="Arial" w:hAnsi="Arial" w:cs="Arial"/>
          <w:sz w:val="24"/>
          <w:szCs w:val="24"/>
        </w:rPr>
        <w:t>.201</w:t>
      </w:r>
      <w:r w:rsidR="00B9366D" w:rsidRPr="00A60BF5">
        <w:rPr>
          <w:rFonts w:ascii="Arial" w:hAnsi="Arial" w:cs="Arial"/>
          <w:sz w:val="24"/>
          <w:szCs w:val="24"/>
        </w:rPr>
        <w:t>7</w:t>
      </w:r>
      <w:r w:rsidRPr="00A60BF5">
        <w:rPr>
          <w:rFonts w:ascii="Arial" w:hAnsi="Arial" w:cs="Arial"/>
          <w:sz w:val="24"/>
          <w:szCs w:val="24"/>
        </w:rPr>
        <w:t>. godine</w:t>
      </w:r>
      <w:r w:rsidR="009F5670" w:rsidRPr="00A60BF5">
        <w:rPr>
          <w:rFonts w:ascii="Arial" w:hAnsi="Arial" w:cs="Arial"/>
          <w:sz w:val="24"/>
          <w:szCs w:val="24"/>
        </w:rPr>
        <w:t>:</w:t>
      </w:r>
    </w:p>
    <w:p w:rsidR="009F5670" w:rsidRPr="00A60BF5" w:rsidRDefault="009F5670" w:rsidP="009869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0BF5">
        <w:rPr>
          <w:rFonts w:ascii="Arial" w:hAnsi="Arial" w:cs="Arial"/>
          <w:sz w:val="24"/>
          <w:szCs w:val="24"/>
        </w:rPr>
        <w:t>-</w:t>
      </w:r>
      <w:r w:rsidR="00A57511" w:rsidRPr="00A60BF5">
        <w:rPr>
          <w:rFonts w:ascii="Arial" w:hAnsi="Arial" w:cs="Arial"/>
          <w:sz w:val="24"/>
          <w:szCs w:val="24"/>
        </w:rPr>
        <w:t xml:space="preserve"> po osnovu lične </w:t>
      </w:r>
      <w:r w:rsidR="00FF65FC" w:rsidRPr="00A60BF5">
        <w:rPr>
          <w:rFonts w:ascii="Arial" w:hAnsi="Arial" w:cs="Arial"/>
          <w:sz w:val="24"/>
          <w:szCs w:val="24"/>
        </w:rPr>
        <w:t>i</w:t>
      </w:r>
      <w:r w:rsidR="00A57511" w:rsidRPr="00A60BF5">
        <w:rPr>
          <w:rFonts w:ascii="Arial" w:hAnsi="Arial" w:cs="Arial"/>
          <w:sz w:val="24"/>
          <w:szCs w:val="24"/>
        </w:rPr>
        <w:t xml:space="preserve"> porodične invalidnine isplaćeno je ukupno </w:t>
      </w:r>
      <w:r w:rsidR="00B9366D" w:rsidRPr="00A60BF5">
        <w:rPr>
          <w:rFonts w:ascii="Arial" w:hAnsi="Arial" w:cs="Arial"/>
          <w:sz w:val="24"/>
          <w:szCs w:val="24"/>
        </w:rPr>
        <w:t>70.</w:t>
      </w:r>
      <w:r w:rsidR="00B0627C" w:rsidRPr="00A60BF5">
        <w:rPr>
          <w:rFonts w:ascii="Arial" w:hAnsi="Arial" w:cs="Arial"/>
          <w:sz w:val="24"/>
          <w:szCs w:val="24"/>
        </w:rPr>
        <w:t>674.738,94</w:t>
      </w:r>
      <w:r w:rsidR="00FF65FC" w:rsidRPr="00A60BF5">
        <w:rPr>
          <w:rFonts w:ascii="Arial" w:hAnsi="Arial" w:cs="Arial"/>
          <w:sz w:val="24"/>
          <w:szCs w:val="24"/>
        </w:rPr>
        <w:t xml:space="preserve"> KM dok je za navedeni period iznos budžetom odobrenih novčanih sredstava iznosio </w:t>
      </w:r>
      <w:r w:rsidR="00AD6472" w:rsidRPr="00A60BF5">
        <w:rPr>
          <w:rFonts w:ascii="Arial" w:hAnsi="Arial" w:cs="Arial"/>
          <w:sz w:val="24"/>
          <w:szCs w:val="24"/>
        </w:rPr>
        <w:t>72.</w:t>
      </w:r>
      <w:r w:rsidR="00B0627C" w:rsidRPr="00A60BF5">
        <w:rPr>
          <w:rFonts w:ascii="Arial" w:hAnsi="Arial" w:cs="Arial"/>
          <w:sz w:val="24"/>
          <w:szCs w:val="24"/>
        </w:rPr>
        <w:t>093.569</w:t>
      </w:r>
      <w:r w:rsidR="00FF65FC" w:rsidRPr="00A60BF5">
        <w:rPr>
          <w:rFonts w:ascii="Arial" w:hAnsi="Arial" w:cs="Arial"/>
          <w:sz w:val="24"/>
          <w:szCs w:val="24"/>
        </w:rPr>
        <w:t xml:space="preserve"> KM. Iz navedenih pokazatelja evidentno je da je po navedenom osnovu isplaćeno manje novčanih sredstava u iznosu od </w:t>
      </w:r>
      <w:r w:rsidR="00A60BF5" w:rsidRPr="00A60BF5">
        <w:rPr>
          <w:rFonts w:ascii="Arial" w:hAnsi="Arial" w:cs="Arial"/>
          <w:sz w:val="24"/>
          <w:szCs w:val="24"/>
        </w:rPr>
        <w:t>1.418.830,06</w:t>
      </w:r>
      <w:r w:rsidR="00FF65FC" w:rsidRPr="00A60BF5">
        <w:rPr>
          <w:rFonts w:ascii="Arial" w:hAnsi="Arial" w:cs="Arial"/>
          <w:sz w:val="24"/>
          <w:szCs w:val="24"/>
        </w:rPr>
        <w:t xml:space="preserve"> KM.  Po raspoloživim podacima u mjesecu </w:t>
      </w:r>
      <w:r w:rsidR="00AD6472" w:rsidRPr="00A60BF5">
        <w:rPr>
          <w:rFonts w:ascii="Arial" w:hAnsi="Arial" w:cs="Arial"/>
          <w:sz w:val="24"/>
          <w:szCs w:val="24"/>
        </w:rPr>
        <w:t>julu</w:t>
      </w:r>
      <w:r w:rsidR="00FF65FC" w:rsidRPr="00A60BF5">
        <w:rPr>
          <w:rFonts w:ascii="Arial" w:hAnsi="Arial" w:cs="Arial"/>
          <w:sz w:val="24"/>
          <w:szCs w:val="24"/>
        </w:rPr>
        <w:t xml:space="preserve"> broj korisnika prava na ličnu i porodičnu invalidninu bio je </w:t>
      </w:r>
      <w:r w:rsidR="00A60BF5" w:rsidRPr="00A60BF5">
        <w:rPr>
          <w:rFonts w:ascii="Arial" w:hAnsi="Arial" w:cs="Arial"/>
          <w:sz w:val="24"/>
          <w:szCs w:val="24"/>
        </w:rPr>
        <w:t xml:space="preserve">87.611 </w:t>
      </w:r>
      <w:r w:rsidR="00FF65FC" w:rsidRPr="00A60BF5">
        <w:rPr>
          <w:rFonts w:ascii="Arial" w:hAnsi="Arial" w:cs="Arial"/>
          <w:sz w:val="24"/>
          <w:szCs w:val="24"/>
        </w:rPr>
        <w:t>dok je ist</w:t>
      </w:r>
      <w:r w:rsidR="00354D42" w:rsidRPr="00A60BF5">
        <w:rPr>
          <w:rFonts w:ascii="Arial" w:hAnsi="Arial" w:cs="Arial"/>
          <w:sz w:val="24"/>
          <w:szCs w:val="24"/>
        </w:rPr>
        <w:t>i</w:t>
      </w:r>
      <w:r w:rsidR="00FF65FC" w:rsidRPr="00A60BF5">
        <w:rPr>
          <w:rFonts w:ascii="Arial" w:hAnsi="Arial" w:cs="Arial"/>
          <w:sz w:val="24"/>
          <w:szCs w:val="24"/>
        </w:rPr>
        <w:t xml:space="preserve"> zaključno sa mjesecom </w:t>
      </w:r>
      <w:r w:rsidR="00A60BF5" w:rsidRPr="00A60BF5">
        <w:rPr>
          <w:rFonts w:ascii="Arial" w:hAnsi="Arial" w:cs="Arial"/>
          <w:sz w:val="24"/>
          <w:szCs w:val="24"/>
        </w:rPr>
        <w:t>decembrom</w:t>
      </w:r>
      <w:r w:rsidR="00AD6472" w:rsidRPr="00A60BF5">
        <w:rPr>
          <w:rFonts w:ascii="Arial" w:hAnsi="Arial" w:cs="Arial"/>
          <w:sz w:val="24"/>
          <w:szCs w:val="24"/>
        </w:rPr>
        <w:t xml:space="preserve"> </w:t>
      </w:r>
      <w:r w:rsidR="00FF65FC" w:rsidRPr="00A60BF5">
        <w:rPr>
          <w:rFonts w:ascii="Arial" w:hAnsi="Arial" w:cs="Arial"/>
          <w:sz w:val="24"/>
          <w:szCs w:val="24"/>
        </w:rPr>
        <w:t>bio</w:t>
      </w:r>
      <w:r w:rsidR="00A60BF5" w:rsidRPr="00A60BF5">
        <w:rPr>
          <w:rFonts w:ascii="Arial" w:hAnsi="Arial" w:cs="Arial"/>
          <w:sz w:val="24"/>
          <w:szCs w:val="24"/>
        </w:rPr>
        <w:t xml:space="preserve"> 87.270</w:t>
      </w:r>
      <w:r w:rsidR="00FF65FC" w:rsidRPr="00A60BF5">
        <w:rPr>
          <w:rFonts w:ascii="Arial" w:hAnsi="Arial" w:cs="Arial"/>
          <w:sz w:val="24"/>
          <w:szCs w:val="24"/>
        </w:rPr>
        <w:t xml:space="preserve">, odnosno </w:t>
      </w:r>
      <w:r w:rsidR="00A60BF5" w:rsidRPr="00A60BF5">
        <w:rPr>
          <w:rFonts w:ascii="Arial" w:hAnsi="Arial" w:cs="Arial"/>
          <w:sz w:val="24"/>
          <w:szCs w:val="24"/>
        </w:rPr>
        <w:t>341</w:t>
      </w:r>
      <w:r w:rsidR="00FF65FC" w:rsidRPr="00A60BF5">
        <w:rPr>
          <w:rFonts w:ascii="Arial" w:hAnsi="Arial" w:cs="Arial"/>
          <w:sz w:val="24"/>
          <w:szCs w:val="24"/>
        </w:rPr>
        <w:t xml:space="preserve"> korisnik </w:t>
      </w:r>
      <w:r w:rsidR="00AD6472" w:rsidRPr="00A60BF5">
        <w:rPr>
          <w:rFonts w:ascii="Arial" w:hAnsi="Arial" w:cs="Arial"/>
          <w:sz w:val="24"/>
          <w:szCs w:val="24"/>
        </w:rPr>
        <w:t>manje</w:t>
      </w:r>
      <w:r w:rsidRPr="00A60BF5">
        <w:rPr>
          <w:rFonts w:ascii="Arial" w:hAnsi="Arial" w:cs="Arial"/>
          <w:sz w:val="24"/>
          <w:szCs w:val="24"/>
        </w:rPr>
        <w:t>,</w:t>
      </w:r>
    </w:p>
    <w:p w:rsidR="009869E1" w:rsidRPr="00A60BF5" w:rsidRDefault="009F5670" w:rsidP="009869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0BF5">
        <w:rPr>
          <w:rFonts w:ascii="Arial" w:hAnsi="Arial" w:cs="Arial"/>
          <w:sz w:val="24"/>
          <w:szCs w:val="24"/>
        </w:rPr>
        <w:t>- po osnovu prava na mjesečni novčani dodatak isplaćeno je ukupno 3.</w:t>
      </w:r>
      <w:r w:rsidR="00A60BF5" w:rsidRPr="00A60BF5">
        <w:rPr>
          <w:rFonts w:ascii="Arial" w:hAnsi="Arial" w:cs="Arial"/>
          <w:sz w:val="24"/>
          <w:szCs w:val="24"/>
        </w:rPr>
        <w:t>800.487,63</w:t>
      </w:r>
      <w:r w:rsidRPr="00A60BF5">
        <w:rPr>
          <w:rFonts w:ascii="Arial" w:hAnsi="Arial" w:cs="Arial"/>
          <w:sz w:val="24"/>
          <w:szCs w:val="24"/>
        </w:rPr>
        <w:t xml:space="preserve"> KM dok je za navedeni period  iznos budžetom odobrenih novčanih sredstava iznosio 4.</w:t>
      </w:r>
      <w:r w:rsidR="00A60BF5" w:rsidRPr="00A60BF5">
        <w:rPr>
          <w:rFonts w:ascii="Arial" w:hAnsi="Arial" w:cs="Arial"/>
          <w:sz w:val="24"/>
          <w:szCs w:val="24"/>
        </w:rPr>
        <w:t>180.481,01</w:t>
      </w:r>
      <w:r w:rsidRPr="00A60BF5">
        <w:rPr>
          <w:rFonts w:ascii="Arial" w:hAnsi="Arial" w:cs="Arial"/>
          <w:sz w:val="24"/>
          <w:szCs w:val="24"/>
        </w:rPr>
        <w:t>KM</w:t>
      </w:r>
      <w:r w:rsidR="00FF65FC" w:rsidRPr="00A60BF5">
        <w:rPr>
          <w:rFonts w:ascii="Arial" w:hAnsi="Arial" w:cs="Arial"/>
          <w:sz w:val="24"/>
          <w:szCs w:val="24"/>
        </w:rPr>
        <w:t>.</w:t>
      </w:r>
      <w:r w:rsidR="00A60BF5" w:rsidRPr="00A60BF5">
        <w:rPr>
          <w:rFonts w:ascii="Arial" w:hAnsi="Arial" w:cs="Arial"/>
          <w:sz w:val="24"/>
          <w:szCs w:val="24"/>
        </w:rPr>
        <w:t xml:space="preserve"> </w:t>
      </w:r>
      <w:r w:rsidR="008D7786" w:rsidRPr="00A60BF5">
        <w:rPr>
          <w:rFonts w:ascii="Arial" w:hAnsi="Arial" w:cs="Arial"/>
          <w:sz w:val="24"/>
          <w:szCs w:val="24"/>
        </w:rPr>
        <w:t>I</w:t>
      </w:r>
      <w:r w:rsidRPr="00A60BF5">
        <w:rPr>
          <w:rFonts w:ascii="Arial" w:hAnsi="Arial" w:cs="Arial"/>
          <w:sz w:val="24"/>
          <w:szCs w:val="24"/>
        </w:rPr>
        <w:t xml:space="preserve">z navedenih pokazatelja evidentno je da je po navedenom osnovu isplaćeno manje novčanih sredstava u iznosu od </w:t>
      </w:r>
      <w:r w:rsidR="00A60BF5" w:rsidRPr="00A60BF5">
        <w:rPr>
          <w:rFonts w:ascii="Arial" w:hAnsi="Arial" w:cs="Arial"/>
          <w:sz w:val="24"/>
          <w:szCs w:val="24"/>
        </w:rPr>
        <w:t>379.993,38</w:t>
      </w:r>
      <w:r w:rsidRPr="00A60BF5">
        <w:rPr>
          <w:rFonts w:ascii="Arial" w:hAnsi="Arial" w:cs="Arial"/>
          <w:sz w:val="24"/>
          <w:szCs w:val="24"/>
        </w:rPr>
        <w:t xml:space="preserve"> KM. </w:t>
      </w:r>
      <w:r w:rsidR="008D7786" w:rsidRPr="00A60BF5">
        <w:rPr>
          <w:rFonts w:ascii="Arial" w:hAnsi="Arial" w:cs="Arial"/>
          <w:sz w:val="24"/>
          <w:szCs w:val="24"/>
        </w:rPr>
        <w:t>P</w:t>
      </w:r>
      <w:r w:rsidRPr="00A60BF5">
        <w:rPr>
          <w:rFonts w:ascii="Arial" w:hAnsi="Arial" w:cs="Arial"/>
          <w:sz w:val="24"/>
          <w:szCs w:val="24"/>
        </w:rPr>
        <w:t xml:space="preserve">o raspoloživim podacima u mjesecu </w:t>
      </w:r>
      <w:r w:rsidR="00A60BF5" w:rsidRPr="00A60BF5">
        <w:rPr>
          <w:rFonts w:ascii="Arial" w:hAnsi="Arial" w:cs="Arial"/>
          <w:sz w:val="24"/>
          <w:szCs w:val="24"/>
        </w:rPr>
        <w:t>septembru</w:t>
      </w:r>
      <w:r w:rsidRPr="00A60BF5">
        <w:rPr>
          <w:rFonts w:ascii="Arial" w:hAnsi="Arial" w:cs="Arial"/>
          <w:sz w:val="24"/>
          <w:szCs w:val="24"/>
        </w:rPr>
        <w:t xml:space="preserve"> broj korisnika prava na mjesečni novčani dodatak bio je </w:t>
      </w:r>
      <w:r w:rsidR="00A60BF5" w:rsidRPr="00A60BF5">
        <w:rPr>
          <w:rFonts w:ascii="Arial" w:hAnsi="Arial" w:cs="Arial"/>
          <w:sz w:val="24"/>
          <w:szCs w:val="24"/>
        </w:rPr>
        <w:t>4958</w:t>
      </w:r>
      <w:r w:rsidRPr="00A60BF5">
        <w:rPr>
          <w:rFonts w:ascii="Arial" w:hAnsi="Arial" w:cs="Arial"/>
          <w:sz w:val="24"/>
          <w:szCs w:val="24"/>
        </w:rPr>
        <w:t xml:space="preserve"> dok je isti broj zaključno sa mjesecom </w:t>
      </w:r>
      <w:r w:rsidR="00A60BF5" w:rsidRPr="00A60BF5">
        <w:rPr>
          <w:rFonts w:ascii="Arial" w:hAnsi="Arial" w:cs="Arial"/>
          <w:sz w:val="24"/>
          <w:szCs w:val="24"/>
        </w:rPr>
        <w:t>decembrom</w:t>
      </w:r>
      <w:r w:rsidRPr="00A60BF5">
        <w:rPr>
          <w:rFonts w:ascii="Arial" w:hAnsi="Arial" w:cs="Arial"/>
          <w:sz w:val="24"/>
          <w:szCs w:val="24"/>
        </w:rPr>
        <w:t xml:space="preserve"> bio </w:t>
      </w:r>
      <w:r w:rsidR="00A60BF5" w:rsidRPr="00A60BF5">
        <w:rPr>
          <w:rFonts w:ascii="Arial" w:hAnsi="Arial" w:cs="Arial"/>
          <w:sz w:val="24"/>
          <w:szCs w:val="24"/>
        </w:rPr>
        <w:t>4951</w:t>
      </w:r>
      <w:r w:rsidRPr="00A60BF5">
        <w:rPr>
          <w:rFonts w:ascii="Arial" w:hAnsi="Arial" w:cs="Arial"/>
          <w:sz w:val="24"/>
          <w:szCs w:val="24"/>
        </w:rPr>
        <w:t xml:space="preserve">, odnosno </w:t>
      </w:r>
      <w:r w:rsidR="00A60BF5" w:rsidRPr="00A60BF5">
        <w:rPr>
          <w:rFonts w:ascii="Arial" w:hAnsi="Arial" w:cs="Arial"/>
          <w:sz w:val="24"/>
          <w:szCs w:val="24"/>
        </w:rPr>
        <w:t>7</w:t>
      </w:r>
      <w:r w:rsidRPr="00A60BF5">
        <w:rPr>
          <w:rFonts w:ascii="Arial" w:hAnsi="Arial" w:cs="Arial"/>
          <w:sz w:val="24"/>
          <w:szCs w:val="24"/>
        </w:rPr>
        <w:t xml:space="preserve"> korisnik</w:t>
      </w:r>
      <w:r w:rsidR="00871052" w:rsidRPr="00A60BF5">
        <w:rPr>
          <w:rFonts w:ascii="Arial" w:hAnsi="Arial" w:cs="Arial"/>
          <w:sz w:val="24"/>
          <w:szCs w:val="24"/>
        </w:rPr>
        <w:t>a</w:t>
      </w:r>
      <w:r w:rsidRPr="00A60BF5">
        <w:rPr>
          <w:rFonts w:ascii="Arial" w:hAnsi="Arial" w:cs="Arial"/>
          <w:sz w:val="24"/>
          <w:szCs w:val="24"/>
        </w:rPr>
        <w:t xml:space="preserve"> manje.</w:t>
      </w:r>
    </w:p>
    <w:p w:rsidR="009869E1" w:rsidRPr="00A60BF5" w:rsidRDefault="009869E1" w:rsidP="009869E1">
      <w:pPr>
        <w:pStyle w:val="NoSpacing"/>
        <w:rPr>
          <w:rFonts w:ascii="Arial" w:hAnsi="Arial" w:cs="Arial"/>
          <w:sz w:val="24"/>
          <w:szCs w:val="24"/>
        </w:rPr>
      </w:pPr>
    </w:p>
    <w:p w:rsidR="00EC706B" w:rsidRPr="00A60BF5" w:rsidRDefault="00E90956" w:rsidP="00E90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0BF5">
        <w:rPr>
          <w:rFonts w:ascii="Arial" w:hAnsi="Arial" w:cs="Arial"/>
          <w:sz w:val="24"/>
          <w:szCs w:val="24"/>
        </w:rPr>
        <w:t>Napominjemo da se ne radi samo o rezultatima revizije već je u ovim pokazateljima sadržan i određeni broj prestanaka prava i smanjenja isplata iz razloga smrti, prestanka školovanja, prestancima pr</w:t>
      </w:r>
      <w:r w:rsidR="00534FC1" w:rsidRPr="00A60BF5">
        <w:rPr>
          <w:rFonts w:ascii="Arial" w:hAnsi="Arial" w:cs="Arial"/>
          <w:sz w:val="24"/>
          <w:szCs w:val="24"/>
        </w:rPr>
        <w:t>a</w:t>
      </w:r>
      <w:r w:rsidRPr="00A60BF5">
        <w:rPr>
          <w:rFonts w:ascii="Arial" w:hAnsi="Arial" w:cs="Arial"/>
          <w:sz w:val="24"/>
          <w:szCs w:val="24"/>
        </w:rPr>
        <w:t>va u postupcima inspekcijskog nadzora</w:t>
      </w:r>
      <w:r w:rsidR="00FB731C" w:rsidRPr="00A60BF5">
        <w:rPr>
          <w:rFonts w:ascii="Arial" w:hAnsi="Arial" w:cs="Arial"/>
          <w:sz w:val="24"/>
          <w:szCs w:val="24"/>
        </w:rPr>
        <w:t>.</w:t>
      </w:r>
    </w:p>
    <w:p w:rsidR="00D44FDC" w:rsidRPr="004E5FC6" w:rsidRDefault="00D44FDC" w:rsidP="001959C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959C5" w:rsidRPr="003024B8" w:rsidRDefault="00027563" w:rsidP="001959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 xml:space="preserve">Prema podacima </w:t>
      </w:r>
      <w:r w:rsidR="001959C5" w:rsidRPr="003024B8">
        <w:rPr>
          <w:rFonts w:ascii="Arial" w:hAnsi="Arial" w:cs="Arial"/>
          <w:sz w:val="24"/>
          <w:szCs w:val="24"/>
        </w:rPr>
        <w:t xml:space="preserve">dostavljenim od strane </w:t>
      </w:r>
      <w:r w:rsidRPr="003024B8">
        <w:rPr>
          <w:rFonts w:ascii="Arial" w:hAnsi="Arial" w:cs="Arial"/>
          <w:sz w:val="24"/>
          <w:szCs w:val="24"/>
        </w:rPr>
        <w:t>FZ PIO</w:t>
      </w:r>
      <w:r w:rsidR="001959C5" w:rsidRPr="003024B8">
        <w:rPr>
          <w:rFonts w:ascii="Arial" w:hAnsi="Arial" w:cs="Arial"/>
          <w:sz w:val="24"/>
          <w:szCs w:val="24"/>
        </w:rPr>
        <w:t>/</w:t>
      </w:r>
      <w:r w:rsidRPr="003024B8">
        <w:rPr>
          <w:rFonts w:ascii="Arial" w:hAnsi="Arial" w:cs="Arial"/>
          <w:sz w:val="24"/>
          <w:szCs w:val="24"/>
        </w:rPr>
        <w:t xml:space="preserve"> MIO </w:t>
      </w:r>
      <w:bookmarkStart w:id="24" w:name="_Toc308522069"/>
      <w:r w:rsidR="001959C5" w:rsidRPr="003024B8">
        <w:rPr>
          <w:rFonts w:ascii="Arial" w:hAnsi="Arial" w:cs="Arial"/>
          <w:sz w:val="24"/>
          <w:szCs w:val="24"/>
        </w:rPr>
        <w:t>isti je do 3</w:t>
      </w:r>
      <w:r w:rsidR="009F1522">
        <w:rPr>
          <w:rFonts w:ascii="Arial" w:hAnsi="Arial" w:cs="Arial"/>
          <w:sz w:val="24"/>
          <w:szCs w:val="24"/>
        </w:rPr>
        <w:t>1</w:t>
      </w:r>
      <w:r w:rsidR="001959C5" w:rsidRPr="003024B8">
        <w:rPr>
          <w:rFonts w:ascii="Arial" w:hAnsi="Arial" w:cs="Arial"/>
          <w:sz w:val="24"/>
          <w:szCs w:val="24"/>
        </w:rPr>
        <w:t>.</w:t>
      </w:r>
      <w:r w:rsidR="009F1522">
        <w:rPr>
          <w:rFonts w:ascii="Arial" w:hAnsi="Arial" w:cs="Arial"/>
          <w:sz w:val="24"/>
          <w:szCs w:val="24"/>
        </w:rPr>
        <w:t>12</w:t>
      </w:r>
      <w:r w:rsidR="001959C5" w:rsidRPr="003024B8">
        <w:rPr>
          <w:rFonts w:ascii="Arial" w:hAnsi="Arial" w:cs="Arial"/>
          <w:sz w:val="24"/>
          <w:szCs w:val="24"/>
        </w:rPr>
        <w:t>.201</w:t>
      </w:r>
      <w:r w:rsidR="009F5670">
        <w:rPr>
          <w:rFonts w:ascii="Arial" w:hAnsi="Arial" w:cs="Arial"/>
          <w:sz w:val="24"/>
          <w:szCs w:val="24"/>
        </w:rPr>
        <w:t>7</w:t>
      </w:r>
      <w:r w:rsidR="001959C5" w:rsidRPr="003024B8">
        <w:rPr>
          <w:rFonts w:ascii="Arial" w:hAnsi="Arial" w:cs="Arial"/>
          <w:sz w:val="24"/>
          <w:szCs w:val="24"/>
        </w:rPr>
        <w:t>. godine zaprimio 1.2</w:t>
      </w:r>
      <w:r w:rsidR="00A37112">
        <w:rPr>
          <w:rFonts w:ascii="Arial" w:hAnsi="Arial" w:cs="Arial"/>
          <w:sz w:val="24"/>
          <w:szCs w:val="24"/>
        </w:rPr>
        <w:t>3</w:t>
      </w:r>
      <w:r w:rsidR="00871052">
        <w:rPr>
          <w:rFonts w:ascii="Arial" w:hAnsi="Arial" w:cs="Arial"/>
          <w:sz w:val="24"/>
          <w:szCs w:val="24"/>
        </w:rPr>
        <w:t>6</w:t>
      </w:r>
      <w:r w:rsidR="001959C5" w:rsidRPr="003024B8">
        <w:rPr>
          <w:rFonts w:ascii="Arial" w:hAnsi="Arial" w:cs="Arial"/>
          <w:sz w:val="24"/>
          <w:szCs w:val="24"/>
        </w:rPr>
        <w:t xml:space="preserve"> Uvjerenja na Obrascu FMB 2.</w:t>
      </w:r>
    </w:p>
    <w:p w:rsidR="00275FAB" w:rsidRPr="003024B8" w:rsidRDefault="001959C5" w:rsidP="00275FAB">
      <w:pPr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 xml:space="preserve">Od ukupnog broja zaprimljenih Uvjerenja FMB 2, FZ MIO/PIO je postupio u </w:t>
      </w:r>
      <w:r w:rsidR="00370F21">
        <w:rPr>
          <w:rFonts w:ascii="Arial" w:hAnsi="Arial" w:cs="Arial"/>
          <w:sz w:val="24"/>
          <w:szCs w:val="24"/>
        </w:rPr>
        <w:t>10</w:t>
      </w:r>
      <w:r w:rsidR="00A37112">
        <w:rPr>
          <w:rFonts w:ascii="Arial" w:hAnsi="Arial" w:cs="Arial"/>
          <w:sz w:val="24"/>
          <w:szCs w:val="24"/>
        </w:rPr>
        <w:t>5</w:t>
      </w:r>
      <w:r w:rsidR="00871052">
        <w:rPr>
          <w:rFonts w:ascii="Arial" w:hAnsi="Arial" w:cs="Arial"/>
          <w:sz w:val="24"/>
          <w:szCs w:val="24"/>
        </w:rPr>
        <w:t>6</w:t>
      </w:r>
      <w:r w:rsidRPr="003024B8">
        <w:rPr>
          <w:rFonts w:ascii="Arial" w:hAnsi="Arial" w:cs="Arial"/>
          <w:sz w:val="24"/>
          <w:szCs w:val="24"/>
        </w:rPr>
        <w:t xml:space="preserve"> predmeta, a za </w:t>
      </w:r>
      <w:r w:rsidR="00E37241">
        <w:rPr>
          <w:rFonts w:ascii="Arial" w:hAnsi="Arial" w:cs="Arial"/>
          <w:sz w:val="24"/>
          <w:szCs w:val="24"/>
        </w:rPr>
        <w:t>18</w:t>
      </w:r>
      <w:r w:rsidR="009F5670">
        <w:rPr>
          <w:rFonts w:ascii="Arial" w:hAnsi="Arial" w:cs="Arial"/>
          <w:sz w:val="24"/>
          <w:szCs w:val="24"/>
        </w:rPr>
        <w:t>0</w:t>
      </w:r>
      <w:r w:rsidRPr="003024B8">
        <w:rPr>
          <w:rFonts w:ascii="Arial" w:hAnsi="Arial" w:cs="Arial"/>
          <w:sz w:val="24"/>
          <w:szCs w:val="24"/>
        </w:rPr>
        <w:t xml:space="preserve"> dostavljenih Uvjerenja FMB2 nakon objavljivanja presuda Ustavnog suda FBiH (presuda  U-7/12 od 22.11.2012., koja je objavljena 06.01.2013. godine i presuda broj U-17/12 od 7.2.2013. godine, objavljena 27.03.2013. godine) još uvijek nije postup</w:t>
      </w:r>
      <w:r w:rsidR="00275FAB" w:rsidRPr="003024B8">
        <w:rPr>
          <w:rFonts w:ascii="Arial" w:hAnsi="Arial" w:cs="Arial"/>
          <w:sz w:val="24"/>
          <w:szCs w:val="24"/>
        </w:rPr>
        <w:t>ljeno</w:t>
      </w:r>
      <w:r w:rsidRPr="003024B8">
        <w:rPr>
          <w:rFonts w:ascii="Arial" w:hAnsi="Arial" w:cs="Arial"/>
          <w:sz w:val="24"/>
          <w:szCs w:val="24"/>
        </w:rPr>
        <w:t xml:space="preserve"> iz razloga provođenja postupka implementacije </w:t>
      </w:r>
      <w:r w:rsidR="00275FAB" w:rsidRPr="003024B8">
        <w:rPr>
          <w:rFonts w:ascii="Arial" w:hAnsi="Arial" w:cs="Arial"/>
          <w:sz w:val="24"/>
          <w:szCs w:val="24"/>
        </w:rPr>
        <w:t>istih</w:t>
      </w:r>
      <w:r w:rsidR="00A37112">
        <w:rPr>
          <w:rFonts w:ascii="Arial" w:hAnsi="Arial" w:cs="Arial"/>
          <w:sz w:val="24"/>
          <w:szCs w:val="24"/>
        </w:rPr>
        <w:t>.</w:t>
      </w:r>
    </w:p>
    <w:p w:rsidR="00275FAB" w:rsidRPr="003024B8" w:rsidRDefault="001959C5" w:rsidP="00275FAB">
      <w:pPr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 xml:space="preserve">Od </w:t>
      </w:r>
      <w:r w:rsidR="00A37112">
        <w:rPr>
          <w:rFonts w:ascii="Arial" w:hAnsi="Arial" w:cs="Arial"/>
          <w:sz w:val="24"/>
          <w:szCs w:val="24"/>
        </w:rPr>
        <w:t>105</w:t>
      </w:r>
      <w:r w:rsidR="00871052">
        <w:rPr>
          <w:rFonts w:ascii="Arial" w:hAnsi="Arial" w:cs="Arial"/>
          <w:sz w:val="24"/>
          <w:szCs w:val="24"/>
        </w:rPr>
        <w:t>6</w:t>
      </w:r>
      <w:r w:rsidRPr="003024B8">
        <w:rPr>
          <w:rFonts w:ascii="Arial" w:hAnsi="Arial" w:cs="Arial"/>
          <w:sz w:val="24"/>
          <w:szCs w:val="24"/>
        </w:rPr>
        <w:t xml:space="preserve"> obrađenih predmeta za </w:t>
      </w:r>
      <w:r w:rsidR="00E37241">
        <w:rPr>
          <w:rFonts w:ascii="Arial" w:hAnsi="Arial" w:cs="Arial"/>
          <w:sz w:val="24"/>
          <w:szCs w:val="24"/>
        </w:rPr>
        <w:t>9</w:t>
      </w:r>
      <w:r w:rsidR="009F5670">
        <w:rPr>
          <w:rFonts w:ascii="Arial" w:hAnsi="Arial" w:cs="Arial"/>
          <w:sz w:val="24"/>
          <w:szCs w:val="24"/>
        </w:rPr>
        <w:t>5</w:t>
      </w:r>
      <w:r w:rsidR="00871052">
        <w:rPr>
          <w:rFonts w:ascii="Arial" w:hAnsi="Arial" w:cs="Arial"/>
          <w:sz w:val="24"/>
          <w:szCs w:val="24"/>
        </w:rPr>
        <w:t>8</w:t>
      </w:r>
      <w:r w:rsidRPr="003024B8">
        <w:rPr>
          <w:rFonts w:ascii="Arial" w:hAnsi="Arial" w:cs="Arial"/>
          <w:sz w:val="24"/>
          <w:szCs w:val="24"/>
        </w:rPr>
        <w:t xml:space="preserve"> je doneseno rješenje o obustavljanju isplate </w:t>
      </w:r>
      <w:r w:rsidR="00275FAB" w:rsidRPr="003024B8">
        <w:rPr>
          <w:rFonts w:ascii="Arial" w:hAnsi="Arial" w:cs="Arial"/>
          <w:sz w:val="24"/>
          <w:szCs w:val="24"/>
        </w:rPr>
        <w:t>penzije</w:t>
      </w:r>
      <w:r w:rsidRPr="003024B8">
        <w:rPr>
          <w:rFonts w:ascii="Arial" w:hAnsi="Arial" w:cs="Arial"/>
          <w:sz w:val="24"/>
          <w:szCs w:val="24"/>
        </w:rPr>
        <w:t>, odnosno prestank</w:t>
      </w:r>
      <w:r w:rsidR="00275FAB" w:rsidRPr="003024B8">
        <w:rPr>
          <w:rFonts w:ascii="Arial" w:hAnsi="Arial" w:cs="Arial"/>
          <w:sz w:val="24"/>
          <w:szCs w:val="24"/>
        </w:rPr>
        <w:t>u</w:t>
      </w:r>
      <w:r w:rsidRPr="003024B8">
        <w:rPr>
          <w:rFonts w:ascii="Arial" w:hAnsi="Arial" w:cs="Arial"/>
          <w:sz w:val="24"/>
          <w:szCs w:val="24"/>
        </w:rPr>
        <w:t xml:space="preserve"> prava, a za </w:t>
      </w:r>
      <w:r w:rsidR="004E5FC6">
        <w:rPr>
          <w:rFonts w:ascii="Arial" w:hAnsi="Arial" w:cs="Arial"/>
          <w:sz w:val="24"/>
          <w:szCs w:val="24"/>
        </w:rPr>
        <w:t>9</w:t>
      </w:r>
      <w:r w:rsidR="009F5670">
        <w:rPr>
          <w:rFonts w:ascii="Arial" w:hAnsi="Arial" w:cs="Arial"/>
          <w:sz w:val="24"/>
          <w:szCs w:val="24"/>
        </w:rPr>
        <w:t>8</w:t>
      </w:r>
      <w:r w:rsidRPr="003024B8">
        <w:rPr>
          <w:rFonts w:ascii="Arial" w:hAnsi="Arial" w:cs="Arial"/>
          <w:sz w:val="24"/>
          <w:szCs w:val="24"/>
        </w:rPr>
        <w:t xml:space="preserve"> predmeta je upućena obavijest </w:t>
      </w:r>
      <w:r w:rsidR="00275FAB" w:rsidRPr="003024B8">
        <w:rPr>
          <w:rFonts w:ascii="Arial" w:hAnsi="Arial" w:cs="Arial"/>
          <w:sz w:val="24"/>
          <w:szCs w:val="24"/>
        </w:rPr>
        <w:t>M</w:t>
      </w:r>
      <w:r w:rsidRPr="003024B8">
        <w:rPr>
          <w:rFonts w:ascii="Arial" w:hAnsi="Arial" w:cs="Arial"/>
          <w:sz w:val="24"/>
          <w:szCs w:val="24"/>
        </w:rPr>
        <w:t xml:space="preserve">inistarstvu da se ne može donijeti rješenje o obustavi isplate jer su korisnici npr. umrli, nisu koristili mirovinu po osnovu na koji se donosi </w:t>
      </w:r>
      <w:r w:rsidR="00275FAB" w:rsidRPr="003024B8">
        <w:rPr>
          <w:rFonts w:ascii="Arial" w:hAnsi="Arial" w:cs="Arial"/>
          <w:sz w:val="24"/>
          <w:szCs w:val="24"/>
        </w:rPr>
        <w:t xml:space="preserve">Uvjerenje </w:t>
      </w:r>
      <w:r w:rsidRPr="003024B8">
        <w:rPr>
          <w:rFonts w:ascii="Arial" w:hAnsi="Arial" w:cs="Arial"/>
          <w:sz w:val="24"/>
          <w:szCs w:val="24"/>
        </w:rPr>
        <w:t>FMB2</w:t>
      </w:r>
      <w:r w:rsidR="00275FAB" w:rsidRPr="003024B8">
        <w:rPr>
          <w:rFonts w:ascii="Arial" w:hAnsi="Arial" w:cs="Arial"/>
          <w:sz w:val="24"/>
          <w:szCs w:val="24"/>
        </w:rPr>
        <w:t xml:space="preserve"> ili </w:t>
      </w:r>
      <w:r w:rsidRPr="003024B8">
        <w:rPr>
          <w:rFonts w:ascii="Arial" w:hAnsi="Arial" w:cs="Arial"/>
          <w:sz w:val="24"/>
          <w:szCs w:val="24"/>
        </w:rPr>
        <w:t xml:space="preserve">im je </w:t>
      </w:r>
      <w:r w:rsidR="00275FAB" w:rsidRPr="003024B8">
        <w:rPr>
          <w:rFonts w:ascii="Arial" w:hAnsi="Arial" w:cs="Arial"/>
          <w:sz w:val="24"/>
          <w:szCs w:val="24"/>
        </w:rPr>
        <w:t xml:space="preserve">pravo </w:t>
      </w:r>
      <w:r w:rsidRPr="003024B8">
        <w:rPr>
          <w:rFonts w:ascii="Arial" w:hAnsi="Arial" w:cs="Arial"/>
          <w:sz w:val="24"/>
          <w:szCs w:val="24"/>
        </w:rPr>
        <w:t xml:space="preserve">prestalo </w:t>
      </w:r>
      <w:r w:rsidR="00275FAB" w:rsidRPr="003024B8">
        <w:rPr>
          <w:rFonts w:ascii="Arial" w:hAnsi="Arial" w:cs="Arial"/>
          <w:sz w:val="24"/>
          <w:szCs w:val="24"/>
        </w:rPr>
        <w:t xml:space="preserve">ranije </w:t>
      </w:r>
      <w:r w:rsidRPr="003024B8">
        <w:rPr>
          <w:rFonts w:ascii="Arial" w:hAnsi="Arial" w:cs="Arial"/>
          <w:sz w:val="24"/>
          <w:szCs w:val="24"/>
        </w:rPr>
        <w:t xml:space="preserve">prije </w:t>
      </w:r>
      <w:r w:rsidR="00275FAB" w:rsidRPr="003024B8">
        <w:rPr>
          <w:rFonts w:ascii="Arial" w:hAnsi="Arial" w:cs="Arial"/>
          <w:sz w:val="24"/>
          <w:szCs w:val="24"/>
        </w:rPr>
        <w:t xml:space="preserve">dostavljanja Uvjerenja </w:t>
      </w:r>
      <w:r w:rsidRPr="003024B8">
        <w:rPr>
          <w:rFonts w:ascii="Arial" w:hAnsi="Arial" w:cs="Arial"/>
          <w:sz w:val="24"/>
          <w:szCs w:val="24"/>
        </w:rPr>
        <w:t>FMB2</w:t>
      </w:r>
      <w:r w:rsidR="00275FAB" w:rsidRPr="003024B8">
        <w:rPr>
          <w:rFonts w:ascii="Arial" w:hAnsi="Arial" w:cs="Arial"/>
          <w:sz w:val="24"/>
          <w:szCs w:val="24"/>
        </w:rPr>
        <w:t>.</w:t>
      </w:r>
    </w:p>
    <w:p w:rsidR="001959C5" w:rsidRPr="003024B8" w:rsidRDefault="001959C5" w:rsidP="00275FAB">
      <w:pPr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 xml:space="preserve">Od </w:t>
      </w:r>
      <w:r w:rsidR="00E37241">
        <w:rPr>
          <w:rFonts w:ascii="Arial" w:hAnsi="Arial" w:cs="Arial"/>
          <w:sz w:val="24"/>
          <w:szCs w:val="24"/>
        </w:rPr>
        <w:t>10</w:t>
      </w:r>
      <w:r w:rsidR="00A37112">
        <w:rPr>
          <w:rFonts w:ascii="Arial" w:hAnsi="Arial" w:cs="Arial"/>
          <w:sz w:val="24"/>
          <w:szCs w:val="24"/>
        </w:rPr>
        <w:t>5</w:t>
      </w:r>
      <w:r w:rsidR="00871052">
        <w:rPr>
          <w:rFonts w:ascii="Arial" w:hAnsi="Arial" w:cs="Arial"/>
          <w:sz w:val="24"/>
          <w:szCs w:val="24"/>
        </w:rPr>
        <w:t>6</w:t>
      </w:r>
      <w:r w:rsidRPr="003024B8">
        <w:rPr>
          <w:rFonts w:ascii="Arial" w:hAnsi="Arial" w:cs="Arial"/>
          <w:sz w:val="24"/>
          <w:szCs w:val="24"/>
        </w:rPr>
        <w:t xml:space="preserve"> obrađenih predmeta</w:t>
      </w:r>
      <w:r w:rsidR="00275FAB" w:rsidRPr="003024B8">
        <w:rPr>
          <w:rFonts w:ascii="Arial" w:hAnsi="Arial" w:cs="Arial"/>
          <w:sz w:val="24"/>
          <w:szCs w:val="24"/>
        </w:rPr>
        <w:t>, u ponovnom postupku</w:t>
      </w:r>
      <w:r w:rsidRPr="003024B8">
        <w:rPr>
          <w:rFonts w:ascii="Arial" w:hAnsi="Arial" w:cs="Arial"/>
          <w:sz w:val="24"/>
          <w:szCs w:val="24"/>
        </w:rPr>
        <w:t xml:space="preserve"> dostavljeno je Uvjerenje FMB1 za </w:t>
      </w:r>
      <w:r w:rsidR="00A37112">
        <w:rPr>
          <w:rFonts w:ascii="Arial" w:hAnsi="Arial" w:cs="Arial"/>
          <w:sz w:val="24"/>
          <w:szCs w:val="24"/>
        </w:rPr>
        <w:t>3</w:t>
      </w:r>
      <w:r w:rsidR="009F1522">
        <w:rPr>
          <w:rFonts w:ascii="Arial" w:hAnsi="Arial" w:cs="Arial"/>
          <w:sz w:val="24"/>
          <w:szCs w:val="24"/>
        </w:rPr>
        <w:t>81</w:t>
      </w:r>
      <w:r w:rsidR="00A37112">
        <w:rPr>
          <w:rFonts w:ascii="Arial" w:hAnsi="Arial" w:cs="Arial"/>
          <w:sz w:val="24"/>
          <w:szCs w:val="24"/>
        </w:rPr>
        <w:t xml:space="preserve"> </w:t>
      </w:r>
      <w:r w:rsidRPr="003024B8">
        <w:rPr>
          <w:rFonts w:ascii="Arial" w:hAnsi="Arial" w:cs="Arial"/>
          <w:sz w:val="24"/>
          <w:szCs w:val="24"/>
        </w:rPr>
        <w:t>korisnika</w:t>
      </w:r>
      <w:r w:rsidR="00275FAB" w:rsidRPr="003024B8">
        <w:rPr>
          <w:rFonts w:ascii="Arial" w:hAnsi="Arial" w:cs="Arial"/>
          <w:sz w:val="24"/>
          <w:szCs w:val="24"/>
        </w:rPr>
        <w:t xml:space="preserve">, </w:t>
      </w:r>
      <w:r w:rsidRPr="003024B8">
        <w:rPr>
          <w:rFonts w:ascii="Arial" w:hAnsi="Arial" w:cs="Arial"/>
          <w:sz w:val="24"/>
          <w:szCs w:val="24"/>
        </w:rPr>
        <w:t>za 13 korisnika je donesena presuda nadležnog suda o ponovnom uspostavljanju prava i za 4 korisnika je promjenjen osnov za prizna</w:t>
      </w:r>
      <w:r w:rsidR="00275FAB" w:rsidRPr="003024B8">
        <w:rPr>
          <w:rFonts w:ascii="Arial" w:hAnsi="Arial" w:cs="Arial"/>
          <w:sz w:val="24"/>
          <w:szCs w:val="24"/>
        </w:rPr>
        <w:t>vanje prava na penziju</w:t>
      </w:r>
      <w:r w:rsidRPr="003024B8">
        <w:rPr>
          <w:rFonts w:ascii="Arial" w:hAnsi="Arial" w:cs="Arial"/>
          <w:sz w:val="24"/>
          <w:szCs w:val="24"/>
        </w:rPr>
        <w:t xml:space="preserve">, pa je za </w:t>
      </w:r>
      <w:r w:rsidR="00E37241">
        <w:rPr>
          <w:rFonts w:ascii="Arial" w:hAnsi="Arial" w:cs="Arial"/>
          <w:sz w:val="24"/>
          <w:szCs w:val="24"/>
        </w:rPr>
        <w:t>3</w:t>
      </w:r>
      <w:r w:rsidR="009F1522">
        <w:rPr>
          <w:rFonts w:ascii="Arial" w:hAnsi="Arial" w:cs="Arial"/>
          <w:sz w:val="24"/>
          <w:szCs w:val="24"/>
        </w:rPr>
        <w:t>98</w:t>
      </w:r>
      <w:r w:rsidRPr="003024B8">
        <w:rPr>
          <w:rFonts w:ascii="Arial" w:hAnsi="Arial" w:cs="Arial"/>
          <w:sz w:val="24"/>
          <w:szCs w:val="24"/>
        </w:rPr>
        <w:t xml:space="preserve"> korisnika ponovo uspostavljena isplata</w:t>
      </w:r>
      <w:r w:rsidR="00275FAB" w:rsidRPr="003024B8">
        <w:rPr>
          <w:rFonts w:ascii="Arial" w:hAnsi="Arial" w:cs="Arial"/>
          <w:sz w:val="24"/>
          <w:szCs w:val="24"/>
        </w:rPr>
        <w:t>, odnosno priznato pravo</w:t>
      </w:r>
      <w:r w:rsidRPr="003024B8">
        <w:rPr>
          <w:rFonts w:ascii="Arial" w:hAnsi="Arial" w:cs="Arial"/>
          <w:sz w:val="24"/>
          <w:szCs w:val="24"/>
        </w:rPr>
        <w:t xml:space="preserve">. Za </w:t>
      </w:r>
      <w:r w:rsidR="009F5670">
        <w:rPr>
          <w:rFonts w:ascii="Arial" w:hAnsi="Arial" w:cs="Arial"/>
          <w:sz w:val="24"/>
          <w:szCs w:val="24"/>
        </w:rPr>
        <w:t>20</w:t>
      </w:r>
      <w:r w:rsidR="009F1522">
        <w:rPr>
          <w:rFonts w:ascii="Arial" w:hAnsi="Arial" w:cs="Arial"/>
          <w:sz w:val="24"/>
          <w:szCs w:val="24"/>
        </w:rPr>
        <w:t>8</w:t>
      </w:r>
      <w:r w:rsidRPr="003024B8">
        <w:rPr>
          <w:rFonts w:ascii="Arial" w:hAnsi="Arial" w:cs="Arial"/>
          <w:sz w:val="24"/>
          <w:szCs w:val="24"/>
        </w:rPr>
        <w:t xml:space="preserve"> korisnika je dostavljen</w:t>
      </w:r>
      <w:r w:rsidR="00275FAB" w:rsidRPr="003024B8">
        <w:rPr>
          <w:rFonts w:ascii="Arial" w:hAnsi="Arial" w:cs="Arial"/>
          <w:sz w:val="24"/>
          <w:szCs w:val="24"/>
        </w:rPr>
        <w:t>o Uvjerenje</w:t>
      </w:r>
      <w:r w:rsidRPr="003024B8">
        <w:rPr>
          <w:rFonts w:ascii="Arial" w:hAnsi="Arial" w:cs="Arial"/>
          <w:sz w:val="24"/>
          <w:szCs w:val="24"/>
        </w:rPr>
        <w:t xml:space="preserve"> FMB2, ali</w:t>
      </w:r>
      <w:r w:rsidR="00871052">
        <w:rPr>
          <w:rFonts w:ascii="Arial" w:hAnsi="Arial" w:cs="Arial"/>
          <w:sz w:val="24"/>
          <w:szCs w:val="24"/>
        </w:rPr>
        <w:t xml:space="preserve"> </w:t>
      </w:r>
      <w:r w:rsidR="00275FAB" w:rsidRPr="003024B8">
        <w:rPr>
          <w:rFonts w:ascii="Arial" w:hAnsi="Arial" w:cs="Arial"/>
          <w:sz w:val="24"/>
          <w:szCs w:val="24"/>
        </w:rPr>
        <w:t xml:space="preserve">su isti </w:t>
      </w:r>
      <w:r w:rsidRPr="003024B8">
        <w:rPr>
          <w:rFonts w:ascii="Arial" w:hAnsi="Arial" w:cs="Arial"/>
          <w:sz w:val="24"/>
          <w:szCs w:val="24"/>
        </w:rPr>
        <w:t>ostvari</w:t>
      </w:r>
      <w:r w:rsidR="00275FAB" w:rsidRPr="003024B8">
        <w:rPr>
          <w:rFonts w:ascii="Arial" w:hAnsi="Arial" w:cs="Arial"/>
          <w:sz w:val="24"/>
          <w:szCs w:val="24"/>
        </w:rPr>
        <w:t xml:space="preserve">li </w:t>
      </w:r>
      <w:r w:rsidRPr="003024B8">
        <w:rPr>
          <w:rFonts w:ascii="Arial" w:hAnsi="Arial" w:cs="Arial"/>
          <w:sz w:val="24"/>
          <w:szCs w:val="24"/>
        </w:rPr>
        <w:t>pravo po drugom propisu.</w:t>
      </w:r>
    </w:p>
    <w:p w:rsidR="001959C5" w:rsidRPr="003024B8" w:rsidRDefault="001959C5" w:rsidP="00275FAB">
      <w:pPr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>Za razdoblje od 05.07.2010. do 3</w:t>
      </w:r>
      <w:r w:rsidR="009F1522">
        <w:rPr>
          <w:rFonts w:ascii="Arial" w:hAnsi="Arial" w:cs="Arial"/>
          <w:sz w:val="24"/>
          <w:szCs w:val="24"/>
        </w:rPr>
        <w:t>1</w:t>
      </w:r>
      <w:r w:rsidRPr="003024B8">
        <w:rPr>
          <w:rFonts w:ascii="Arial" w:hAnsi="Arial" w:cs="Arial"/>
          <w:sz w:val="24"/>
          <w:szCs w:val="24"/>
        </w:rPr>
        <w:t>.</w:t>
      </w:r>
      <w:r w:rsidR="009F1522">
        <w:rPr>
          <w:rFonts w:ascii="Arial" w:hAnsi="Arial" w:cs="Arial"/>
          <w:sz w:val="24"/>
          <w:szCs w:val="24"/>
        </w:rPr>
        <w:t>12</w:t>
      </w:r>
      <w:r w:rsidRPr="003024B8">
        <w:rPr>
          <w:rFonts w:ascii="Arial" w:hAnsi="Arial" w:cs="Arial"/>
          <w:sz w:val="24"/>
          <w:szCs w:val="24"/>
        </w:rPr>
        <w:t>.201</w:t>
      </w:r>
      <w:r w:rsidR="009F5670">
        <w:rPr>
          <w:rFonts w:ascii="Arial" w:hAnsi="Arial" w:cs="Arial"/>
          <w:sz w:val="24"/>
          <w:szCs w:val="24"/>
        </w:rPr>
        <w:t>7</w:t>
      </w:r>
      <w:r w:rsidRPr="003024B8">
        <w:rPr>
          <w:rFonts w:ascii="Arial" w:hAnsi="Arial" w:cs="Arial"/>
          <w:sz w:val="24"/>
          <w:szCs w:val="24"/>
        </w:rPr>
        <w:t xml:space="preserve">. godine, broj pokrenutih upravnih sporova  u kojima je u žalbenom postupku doneseno rješenje o prestanku prava na </w:t>
      </w:r>
      <w:r w:rsidR="00275FAB" w:rsidRPr="003024B8">
        <w:rPr>
          <w:rFonts w:ascii="Arial" w:hAnsi="Arial" w:cs="Arial"/>
          <w:sz w:val="24"/>
          <w:szCs w:val="24"/>
        </w:rPr>
        <w:t>penziju</w:t>
      </w:r>
      <w:r w:rsidRPr="003024B8">
        <w:rPr>
          <w:rFonts w:ascii="Arial" w:hAnsi="Arial" w:cs="Arial"/>
          <w:sz w:val="24"/>
          <w:szCs w:val="24"/>
        </w:rPr>
        <w:t xml:space="preserve"> i protiv kojih je podnesena tužba nadležnom sudu je </w:t>
      </w:r>
      <w:r w:rsidR="004E5FC6">
        <w:rPr>
          <w:rFonts w:ascii="Arial" w:hAnsi="Arial" w:cs="Arial"/>
          <w:sz w:val="24"/>
          <w:szCs w:val="24"/>
        </w:rPr>
        <w:t>1</w:t>
      </w:r>
      <w:r w:rsidR="00871052">
        <w:rPr>
          <w:rFonts w:ascii="Arial" w:hAnsi="Arial" w:cs="Arial"/>
          <w:sz w:val="24"/>
          <w:szCs w:val="24"/>
        </w:rPr>
        <w:t>7</w:t>
      </w:r>
      <w:r w:rsidR="00A12CB5">
        <w:rPr>
          <w:rFonts w:ascii="Arial" w:hAnsi="Arial" w:cs="Arial"/>
          <w:sz w:val="24"/>
          <w:szCs w:val="24"/>
        </w:rPr>
        <w:t>2</w:t>
      </w:r>
      <w:r w:rsidRPr="003024B8">
        <w:rPr>
          <w:rFonts w:ascii="Arial" w:hAnsi="Arial" w:cs="Arial"/>
          <w:sz w:val="24"/>
          <w:szCs w:val="24"/>
        </w:rPr>
        <w:t xml:space="preserve">. </w:t>
      </w:r>
    </w:p>
    <w:p w:rsidR="00E46520" w:rsidRPr="001959C5" w:rsidRDefault="00D44FDC" w:rsidP="00345EC8">
      <w:pPr>
        <w:jc w:val="both"/>
        <w:rPr>
          <w:rFonts w:ascii="Arial" w:hAnsi="Arial" w:cs="Arial"/>
          <w:sz w:val="32"/>
          <w:szCs w:val="32"/>
        </w:rPr>
      </w:pPr>
      <w:r w:rsidRPr="003024B8">
        <w:rPr>
          <w:rFonts w:ascii="Arial" w:hAnsi="Arial" w:cs="Arial"/>
          <w:sz w:val="24"/>
          <w:szCs w:val="24"/>
        </w:rPr>
        <w:t xml:space="preserve">Iznos mjesečne uštede temeljem rješenja o obustavi isplate priznatog prava na penziju ili rješenja o prestanku prava je </w:t>
      </w:r>
      <w:r w:rsidR="00E37241">
        <w:rPr>
          <w:rFonts w:ascii="Arial" w:hAnsi="Arial" w:cs="Arial"/>
          <w:sz w:val="24"/>
          <w:szCs w:val="24"/>
        </w:rPr>
        <w:t>2</w:t>
      </w:r>
      <w:r w:rsidR="00A12CB5">
        <w:rPr>
          <w:rFonts w:ascii="Arial" w:hAnsi="Arial" w:cs="Arial"/>
          <w:sz w:val="24"/>
          <w:szCs w:val="24"/>
        </w:rPr>
        <w:t>49.294,93</w:t>
      </w:r>
      <w:r w:rsidRPr="003024B8">
        <w:rPr>
          <w:rFonts w:ascii="Arial" w:hAnsi="Arial" w:cs="Arial"/>
          <w:sz w:val="24"/>
          <w:szCs w:val="24"/>
        </w:rPr>
        <w:t xml:space="preserve"> KM</w:t>
      </w:r>
      <w:r w:rsidR="00FF65FC">
        <w:rPr>
          <w:rFonts w:ascii="Arial" w:hAnsi="Arial" w:cs="Arial"/>
          <w:sz w:val="24"/>
          <w:szCs w:val="24"/>
        </w:rPr>
        <w:t xml:space="preserve">, što bi na </w:t>
      </w:r>
      <w:r w:rsidR="009774E5">
        <w:rPr>
          <w:rFonts w:ascii="Arial" w:hAnsi="Arial" w:cs="Arial"/>
          <w:sz w:val="24"/>
          <w:szCs w:val="24"/>
        </w:rPr>
        <w:t xml:space="preserve">nivou </w:t>
      </w:r>
      <w:r w:rsidR="00A12CB5">
        <w:rPr>
          <w:rFonts w:ascii="Arial" w:hAnsi="Arial" w:cs="Arial"/>
          <w:sz w:val="24"/>
          <w:szCs w:val="24"/>
        </w:rPr>
        <w:t xml:space="preserve">IV </w:t>
      </w:r>
      <w:r w:rsidR="009774E5">
        <w:rPr>
          <w:rFonts w:ascii="Arial" w:hAnsi="Arial" w:cs="Arial"/>
          <w:sz w:val="24"/>
          <w:szCs w:val="24"/>
        </w:rPr>
        <w:t xml:space="preserve">kvartala 2017. </w:t>
      </w:r>
      <w:r w:rsidR="00871052">
        <w:rPr>
          <w:rFonts w:ascii="Arial" w:hAnsi="Arial" w:cs="Arial"/>
          <w:sz w:val="24"/>
          <w:szCs w:val="24"/>
        </w:rPr>
        <w:t>g</w:t>
      </w:r>
      <w:r w:rsidR="009774E5">
        <w:rPr>
          <w:rFonts w:ascii="Arial" w:hAnsi="Arial" w:cs="Arial"/>
          <w:sz w:val="24"/>
          <w:szCs w:val="24"/>
        </w:rPr>
        <w:t>odine</w:t>
      </w:r>
      <w:r w:rsidR="00871052">
        <w:rPr>
          <w:rFonts w:ascii="Arial" w:hAnsi="Arial" w:cs="Arial"/>
          <w:sz w:val="24"/>
          <w:szCs w:val="24"/>
        </w:rPr>
        <w:t xml:space="preserve"> </w:t>
      </w:r>
      <w:r w:rsidR="00FF65FC">
        <w:rPr>
          <w:rFonts w:ascii="Arial" w:hAnsi="Arial" w:cs="Arial"/>
          <w:sz w:val="24"/>
          <w:szCs w:val="24"/>
        </w:rPr>
        <w:t xml:space="preserve">iznosilo </w:t>
      </w:r>
      <w:r w:rsidR="00032E1A">
        <w:rPr>
          <w:rFonts w:ascii="Arial" w:hAnsi="Arial" w:cs="Arial"/>
          <w:sz w:val="24"/>
          <w:szCs w:val="24"/>
        </w:rPr>
        <w:t xml:space="preserve">cc </w:t>
      </w:r>
      <w:r w:rsidR="009774E5">
        <w:rPr>
          <w:rFonts w:ascii="Arial" w:hAnsi="Arial" w:cs="Arial"/>
          <w:sz w:val="24"/>
          <w:szCs w:val="24"/>
        </w:rPr>
        <w:t>7</w:t>
      </w:r>
      <w:r w:rsidR="00A12CB5">
        <w:rPr>
          <w:rFonts w:ascii="Arial" w:hAnsi="Arial" w:cs="Arial"/>
          <w:sz w:val="24"/>
          <w:szCs w:val="24"/>
        </w:rPr>
        <w:t>47.884,79</w:t>
      </w:r>
      <w:r w:rsidR="00A37112">
        <w:rPr>
          <w:rFonts w:ascii="Arial" w:hAnsi="Arial" w:cs="Arial"/>
          <w:sz w:val="24"/>
          <w:szCs w:val="24"/>
        </w:rPr>
        <w:t xml:space="preserve"> </w:t>
      </w:r>
      <w:r w:rsidR="00032E1A">
        <w:rPr>
          <w:rFonts w:ascii="Arial" w:hAnsi="Arial" w:cs="Arial"/>
          <w:sz w:val="24"/>
          <w:szCs w:val="24"/>
        </w:rPr>
        <w:t>KM</w:t>
      </w:r>
      <w:r w:rsidRPr="003024B8">
        <w:rPr>
          <w:rFonts w:ascii="Arial" w:hAnsi="Arial" w:cs="Arial"/>
          <w:sz w:val="24"/>
          <w:szCs w:val="24"/>
        </w:rPr>
        <w:t>.</w:t>
      </w:r>
    </w:p>
    <w:p w:rsidR="00F92BAD" w:rsidRDefault="00F92BAD" w:rsidP="00CF1E63">
      <w:pPr>
        <w:pStyle w:val="Heading1"/>
        <w:spacing w:before="0"/>
        <w:jc w:val="both"/>
        <w:rPr>
          <w:rFonts w:ascii="Arial" w:hAnsi="Arial" w:cs="Arial"/>
          <w:color w:val="auto"/>
          <w:sz w:val="24"/>
          <w:szCs w:val="24"/>
        </w:rPr>
      </w:pPr>
      <w:r w:rsidRPr="00170853">
        <w:rPr>
          <w:rFonts w:ascii="Arial" w:hAnsi="Arial" w:cs="Arial"/>
          <w:color w:val="auto"/>
          <w:sz w:val="24"/>
          <w:szCs w:val="24"/>
        </w:rPr>
        <w:t>2.4. Uočen</w:t>
      </w:r>
      <w:r w:rsidR="00E122BD">
        <w:rPr>
          <w:rFonts w:ascii="Arial" w:hAnsi="Arial" w:cs="Arial"/>
          <w:color w:val="auto"/>
          <w:sz w:val="24"/>
          <w:szCs w:val="24"/>
        </w:rPr>
        <w:t>e</w:t>
      </w:r>
      <w:r w:rsidRPr="00170853">
        <w:rPr>
          <w:rFonts w:ascii="Arial" w:hAnsi="Arial" w:cs="Arial"/>
          <w:color w:val="auto"/>
          <w:sz w:val="24"/>
          <w:szCs w:val="24"/>
        </w:rPr>
        <w:t xml:space="preserve"> pojave koje </w:t>
      </w:r>
      <w:r w:rsidR="00E122BD">
        <w:rPr>
          <w:rFonts w:ascii="Arial" w:hAnsi="Arial" w:cs="Arial"/>
          <w:color w:val="auto"/>
          <w:sz w:val="24"/>
          <w:szCs w:val="24"/>
        </w:rPr>
        <w:t xml:space="preserve">utiču na </w:t>
      </w:r>
      <w:r w:rsidRPr="00170853">
        <w:rPr>
          <w:rFonts w:ascii="Arial" w:hAnsi="Arial" w:cs="Arial"/>
          <w:color w:val="auto"/>
          <w:sz w:val="24"/>
          <w:szCs w:val="24"/>
        </w:rPr>
        <w:t xml:space="preserve"> proces provođenja Zakona i prijedlozi  za njihovo prevazilaženje</w:t>
      </w:r>
      <w:bookmarkEnd w:id="23"/>
      <w:bookmarkEnd w:id="24"/>
    </w:p>
    <w:p w:rsidR="008D426C" w:rsidRPr="008D426C" w:rsidRDefault="008D426C" w:rsidP="008D426C">
      <w:pPr>
        <w:rPr>
          <w:lang w:val="hr-HR" w:eastAsia="hr-HR"/>
        </w:rPr>
      </w:pPr>
    </w:p>
    <w:p w:rsidR="00CF1E63" w:rsidRPr="00871052" w:rsidRDefault="007E4196" w:rsidP="00E909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71052">
        <w:rPr>
          <w:rStyle w:val="Heading1Char"/>
          <w:rFonts w:ascii="Arial" w:hAnsi="Arial" w:cs="Arial"/>
          <w:color w:val="000000" w:themeColor="text1"/>
          <w:sz w:val="24"/>
          <w:szCs w:val="24"/>
        </w:rPr>
        <w:t>2.4.</w:t>
      </w:r>
      <w:r w:rsidR="00F5276E" w:rsidRPr="00871052">
        <w:rPr>
          <w:rStyle w:val="Heading1Char"/>
          <w:rFonts w:ascii="Arial" w:hAnsi="Arial" w:cs="Arial"/>
          <w:color w:val="000000" w:themeColor="text1"/>
          <w:sz w:val="24"/>
          <w:szCs w:val="24"/>
        </w:rPr>
        <w:t>1.</w:t>
      </w:r>
      <w:r w:rsidRPr="00871052">
        <w:rPr>
          <w:rFonts w:ascii="Arial" w:hAnsi="Arial" w:cs="Arial"/>
          <w:b/>
          <w:sz w:val="24"/>
          <w:szCs w:val="24"/>
        </w:rPr>
        <w:t>Realizacija Presu</w:t>
      </w:r>
      <w:r w:rsidR="00472F37" w:rsidRPr="00871052">
        <w:rPr>
          <w:rFonts w:ascii="Arial" w:hAnsi="Arial" w:cs="Arial"/>
          <w:b/>
          <w:sz w:val="24"/>
          <w:szCs w:val="24"/>
        </w:rPr>
        <w:t>da Ustavnog suda Federacije BiH</w:t>
      </w:r>
    </w:p>
    <w:p w:rsidR="008D426C" w:rsidRPr="00871052" w:rsidRDefault="008D426C" w:rsidP="00E909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36702" w:rsidRPr="00746ABF" w:rsidRDefault="00036702" w:rsidP="00753BD2">
      <w:pPr>
        <w:tabs>
          <w:tab w:val="left" w:pos="0"/>
        </w:tabs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746ABF">
        <w:rPr>
          <w:rFonts w:ascii="Arial" w:hAnsi="Arial" w:cs="Arial"/>
          <w:sz w:val="24"/>
          <w:szCs w:val="24"/>
        </w:rPr>
        <w:t xml:space="preserve">Ustavni sud Federacije Bosne i Hercegovine donio je presude </w:t>
      </w:r>
      <w:r w:rsidRPr="00746ABF">
        <w:rPr>
          <w:rFonts w:ascii="Arial" w:hAnsi="Arial" w:cs="Arial"/>
          <w:sz w:val="24"/>
          <w:szCs w:val="24"/>
          <w:lang w:val="hr-HR"/>
        </w:rPr>
        <w:t xml:space="preserve">br.: U-7/12, U-17/12, U-11/12, U-22/12, U-8/13, 52/13 kojima je utvrdio da pojedine odredbe zakona iz oblasti branilačko-invalidske zaštite </w:t>
      </w:r>
      <w:r w:rsidR="00C13008" w:rsidRPr="00746ABF">
        <w:rPr>
          <w:rFonts w:ascii="Arial" w:hAnsi="Arial" w:cs="Arial"/>
          <w:sz w:val="24"/>
          <w:szCs w:val="24"/>
          <w:lang w:val="hr-HR"/>
        </w:rPr>
        <w:t xml:space="preserve">i uredbe </w:t>
      </w:r>
      <w:r w:rsidRPr="00746ABF">
        <w:rPr>
          <w:rFonts w:ascii="Arial" w:hAnsi="Arial" w:cs="Arial"/>
          <w:sz w:val="24"/>
          <w:szCs w:val="24"/>
          <w:lang w:val="hr-HR"/>
        </w:rPr>
        <w:t xml:space="preserve">nisu u saglasnosti sa Ustavom Federacije Bosne i Hecregovine. </w:t>
      </w:r>
    </w:p>
    <w:p w:rsidR="0017167D" w:rsidRPr="00746ABF" w:rsidRDefault="00E90956" w:rsidP="00753BD2">
      <w:pPr>
        <w:pStyle w:val="ListParagraph"/>
        <w:tabs>
          <w:tab w:val="left" w:pos="0"/>
        </w:tabs>
        <w:ind w:left="0" w:hanging="643"/>
        <w:jc w:val="both"/>
        <w:rPr>
          <w:rStyle w:val="Heading1Char"/>
          <w:rFonts w:ascii="Arial" w:hAnsi="Arial" w:cs="Arial"/>
          <w:b w:val="0"/>
          <w:color w:val="000000" w:themeColor="text1"/>
          <w:sz w:val="24"/>
          <w:szCs w:val="24"/>
        </w:rPr>
      </w:pPr>
      <w:bookmarkStart w:id="25" w:name="_Toc426100143"/>
      <w:r w:rsidRPr="00746ABF">
        <w:rPr>
          <w:rStyle w:val="Heading1Char"/>
          <w:rFonts w:ascii="Arial" w:hAnsi="Arial" w:cs="Arial"/>
          <w:b w:val="0"/>
          <w:color w:val="000000" w:themeColor="text1"/>
          <w:sz w:val="24"/>
          <w:szCs w:val="24"/>
        </w:rPr>
        <w:tab/>
      </w:r>
      <w:r w:rsidR="00AC0543" w:rsidRPr="00746ABF">
        <w:rPr>
          <w:rStyle w:val="Heading1Char"/>
          <w:rFonts w:ascii="Arial" w:hAnsi="Arial" w:cs="Arial"/>
          <w:b w:val="0"/>
          <w:color w:val="000000" w:themeColor="text1"/>
          <w:sz w:val="24"/>
          <w:szCs w:val="24"/>
        </w:rPr>
        <w:t>2.4.</w:t>
      </w:r>
      <w:r w:rsidR="00582591" w:rsidRPr="00746ABF">
        <w:rPr>
          <w:rStyle w:val="Heading1Char"/>
          <w:rFonts w:ascii="Arial" w:hAnsi="Arial" w:cs="Arial"/>
          <w:b w:val="0"/>
          <w:color w:val="000000" w:themeColor="text1"/>
          <w:sz w:val="24"/>
          <w:szCs w:val="24"/>
        </w:rPr>
        <w:t>1</w:t>
      </w:r>
      <w:r w:rsidR="00AC0543" w:rsidRPr="00746ABF">
        <w:rPr>
          <w:rStyle w:val="Heading1Char"/>
          <w:rFonts w:ascii="Arial" w:hAnsi="Arial" w:cs="Arial"/>
          <w:b w:val="0"/>
          <w:color w:val="000000" w:themeColor="text1"/>
          <w:sz w:val="24"/>
          <w:szCs w:val="24"/>
        </w:rPr>
        <w:t>.</w:t>
      </w:r>
      <w:r w:rsidR="00036702" w:rsidRPr="00746ABF">
        <w:rPr>
          <w:rStyle w:val="Heading1Char"/>
          <w:rFonts w:ascii="Arial" w:hAnsi="Arial" w:cs="Arial"/>
          <w:b w:val="0"/>
          <w:color w:val="000000" w:themeColor="text1"/>
          <w:sz w:val="24"/>
          <w:szCs w:val="24"/>
        </w:rPr>
        <w:t>1</w:t>
      </w:r>
      <w:bookmarkEnd w:id="25"/>
      <w:r w:rsidR="0017167D" w:rsidRPr="00746ABF">
        <w:rPr>
          <w:rStyle w:val="Heading1Char"/>
          <w:rFonts w:ascii="Arial" w:hAnsi="Arial" w:cs="Arial"/>
          <w:b w:val="0"/>
          <w:color w:val="000000" w:themeColor="text1"/>
          <w:sz w:val="24"/>
          <w:szCs w:val="24"/>
        </w:rPr>
        <w:t xml:space="preserve"> Presude ustavnog s</w:t>
      </w:r>
      <w:r w:rsidR="00937A7D" w:rsidRPr="00746ABF">
        <w:rPr>
          <w:rStyle w:val="Heading1Char"/>
          <w:rFonts w:ascii="Arial" w:hAnsi="Arial" w:cs="Arial"/>
          <w:b w:val="0"/>
          <w:color w:val="000000" w:themeColor="text1"/>
          <w:sz w:val="24"/>
          <w:szCs w:val="24"/>
        </w:rPr>
        <w:t>uda pojedinačno</w:t>
      </w:r>
    </w:p>
    <w:p w:rsidR="008D426C" w:rsidRPr="00746ABF" w:rsidRDefault="008D426C" w:rsidP="00753BD2">
      <w:pPr>
        <w:pStyle w:val="ListParagraph"/>
        <w:tabs>
          <w:tab w:val="left" w:pos="0"/>
        </w:tabs>
        <w:ind w:left="0" w:hanging="643"/>
        <w:jc w:val="both"/>
        <w:rPr>
          <w:rStyle w:val="Heading1Char"/>
          <w:rFonts w:ascii="Arial" w:hAnsi="Arial" w:cs="Arial"/>
          <w:b w:val="0"/>
          <w:color w:val="000000" w:themeColor="text1"/>
          <w:sz w:val="24"/>
          <w:szCs w:val="24"/>
        </w:rPr>
      </w:pPr>
    </w:p>
    <w:p w:rsidR="00036702" w:rsidRPr="00746ABF" w:rsidRDefault="00036702" w:rsidP="00937A7D">
      <w:pPr>
        <w:tabs>
          <w:tab w:val="left" w:pos="0"/>
        </w:tabs>
        <w:jc w:val="both"/>
        <w:rPr>
          <w:rFonts w:ascii="Arial" w:hAnsi="Arial" w:cs="Arial"/>
          <w:szCs w:val="24"/>
        </w:rPr>
      </w:pPr>
      <w:r w:rsidRPr="00746ABF">
        <w:rPr>
          <w:rFonts w:ascii="Arial" w:hAnsi="Arial" w:cs="Arial"/>
          <w:szCs w:val="24"/>
        </w:rPr>
        <w:lastRenderedPageBreak/>
        <w:t xml:space="preserve">Presudom Ustavnog suda Federacije Bosne i Hercegovine, broj: U-7/12 od 20.11.2012. godine, koja je objavljena “Službenim novinama Federacije BiH”, broj: 4/13 , utvrđeno je da član 9. Zakona o provođenju kontrole zakonitosti korištenja prava iz oblasti branilačko-invalidske zaštite (“Službene novine Federacije BiH”, broj: 82/09), u dijelu koji glasi: ”ili su izdata u upravnom postupku samo na osnovu izjava svjedoka, potvrde boračkog udruženja ili na osnovu medicinske dokumentacije, a u suprotnosti su sa evidencijama o neisplaćenim vojničkim platama”, nije u saglasnosti sa Ustavom Federacije BiH. </w:t>
      </w:r>
    </w:p>
    <w:p w:rsidR="00704391" w:rsidRPr="00746ABF" w:rsidRDefault="00E90956" w:rsidP="00C13008">
      <w:pPr>
        <w:pStyle w:val="ListParagraph"/>
        <w:tabs>
          <w:tab w:val="left" w:pos="0"/>
        </w:tabs>
        <w:ind w:left="0" w:hanging="643"/>
        <w:jc w:val="both"/>
        <w:rPr>
          <w:rFonts w:ascii="Arial" w:hAnsi="Arial" w:cs="Arial"/>
          <w:szCs w:val="24"/>
        </w:rPr>
      </w:pPr>
      <w:r w:rsidRPr="00746ABF">
        <w:rPr>
          <w:rFonts w:ascii="Arial" w:hAnsi="Arial" w:cs="Arial"/>
          <w:szCs w:val="24"/>
        </w:rPr>
        <w:tab/>
      </w:r>
      <w:r w:rsidR="00EE21A6" w:rsidRPr="00746ABF">
        <w:rPr>
          <w:rFonts w:ascii="Arial" w:hAnsi="Arial" w:cs="Arial"/>
          <w:szCs w:val="24"/>
        </w:rPr>
        <w:t>Status realizacije Presude</w:t>
      </w:r>
      <w:r w:rsidR="00704391" w:rsidRPr="00746ABF">
        <w:rPr>
          <w:rFonts w:ascii="Arial" w:hAnsi="Arial" w:cs="Arial"/>
          <w:szCs w:val="24"/>
        </w:rPr>
        <w:t>:</w:t>
      </w:r>
      <w:r w:rsidR="00C711B0">
        <w:rPr>
          <w:rFonts w:ascii="Arial" w:hAnsi="Arial" w:cs="Arial"/>
          <w:szCs w:val="24"/>
        </w:rPr>
        <w:t xml:space="preserve"> Nije r</w:t>
      </w:r>
      <w:r w:rsidR="00307AF7">
        <w:rPr>
          <w:rFonts w:ascii="Arial" w:hAnsi="Arial" w:cs="Arial"/>
          <w:szCs w:val="24"/>
        </w:rPr>
        <w:t>ealizovana</w:t>
      </w:r>
      <w:r w:rsidR="00C13008" w:rsidRPr="00746ABF">
        <w:rPr>
          <w:rFonts w:ascii="Arial" w:hAnsi="Arial" w:cs="Arial"/>
          <w:szCs w:val="24"/>
        </w:rPr>
        <w:t xml:space="preserve">. </w:t>
      </w:r>
    </w:p>
    <w:p w:rsidR="00FA107C" w:rsidRPr="00746ABF" w:rsidRDefault="00FA107C" w:rsidP="00C13008">
      <w:pPr>
        <w:pStyle w:val="ListParagraph"/>
        <w:tabs>
          <w:tab w:val="left" w:pos="0"/>
        </w:tabs>
        <w:ind w:left="0" w:hanging="643"/>
        <w:jc w:val="both"/>
        <w:rPr>
          <w:rFonts w:ascii="Arial" w:hAnsi="Arial" w:cs="Arial"/>
          <w:szCs w:val="24"/>
        </w:rPr>
      </w:pPr>
    </w:p>
    <w:p w:rsidR="00036702" w:rsidRPr="00746ABF" w:rsidRDefault="00036702" w:rsidP="00753BD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6ABF">
        <w:rPr>
          <w:rFonts w:ascii="Arial" w:hAnsi="Arial" w:cs="Arial"/>
          <w:sz w:val="24"/>
          <w:szCs w:val="24"/>
        </w:rPr>
        <w:t>Presudom Ustavnog suda Federacije Bosne i Hercegovine, broj: U-17/12 od 07.02.2013. godine, koja je objavljena u “Službenim novinama Federacije BiH”, broj: 24/13 ,   utvrđeno je da član 5. stav 2. u dijelu koji glasi: “Pisanim dokaznim sredstvom u smislu ovog zakona ne smatra se izjava stranke i drugih lica bez obzira na to u kojem je obliku saopštena” i član 7. st. 2. i 3. u dijelu koji glasi: ” i samo riješiti upravnu stvar bez pozivanja korisnika prava po bilo kojem osnovu” Zakona o provođenju kontrole zakonitosti korištenja prava iz oblasti branilačko-invalidske zaštite (“Službene novine Federacije BiH”, broj:82/09), nisu u saglasnosti s članom 6. stav 1. Evropske konvencije o zaštiti ljudskih prava i osnovnih sloboda.</w:t>
      </w:r>
    </w:p>
    <w:p w:rsidR="00937A7D" w:rsidRPr="00746ABF" w:rsidRDefault="00937A7D" w:rsidP="00753BD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391" w:rsidRPr="00746ABF" w:rsidRDefault="00EE21A6" w:rsidP="00704391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46ABF">
        <w:rPr>
          <w:rFonts w:ascii="Arial" w:hAnsi="Arial" w:cs="Arial"/>
          <w:sz w:val="24"/>
          <w:szCs w:val="24"/>
        </w:rPr>
        <w:t>Status realizacije Presude:</w:t>
      </w:r>
      <w:r w:rsidR="00FA107C" w:rsidRPr="00746ABF">
        <w:rPr>
          <w:rFonts w:ascii="Arial" w:hAnsi="Arial" w:cs="Arial"/>
          <w:sz w:val="24"/>
          <w:szCs w:val="24"/>
        </w:rPr>
        <w:t xml:space="preserve"> </w:t>
      </w:r>
      <w:r w:rsidR="00C711B0">
        <w:rPr>
          <w:rFonts w:ascii="Arial" w:hAnsi="Arial" w:cs="Arial"/>
          <w:sz w:val="24"/>
          <w:szCs w:val="24"/>
        </w:rPr>
        <w:t>Nije realizirana</w:t>
      </w:r>
      <w:r w:rsidR="00FA107C" w:rsidRPr="00746ABF">
        <w:rPr>
          <w:rFonts w:ascii="Arial" w:hAnsi="Arial" w:cs="Arial"/>
          <w:sz w:val="24"/>
          <w:szCs w:val="24"/>
        </w:rPr>
        <w:t>.</w:t>
      </w:r>
    </w:p>
    <w:p w:rsidR="002337D6" w:rsidRPr="00746ABF" w:rsidRDefault="002337D6" w:rsidP="00753BD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16"/>
          <w:szCs w:val="16"/>
        </w:rPr>
      </w:pPr>
    </w:p>
    <w:p w:rsidR="00945F07" w:rsidRPr="00746ABF" w:rsidRDefault="00036702" w:rsidP="00753BD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Cs w:val="24"/>
        </w:rPr>
      </w:pPr>
      <w:r w:rsidRPr="00746ABF">
        <w:rPr>
          <w:rFonts w:ascii="Arial" w:hAnsi="Arial" w:cs="Arial"/>
          <w:szCs w:val="24"/>
        </w:rPr>
        <w:t xml:space="preserve">Presudom Ustavnog suda Federacije Bosne i Hercegovine, broj: U-22/12 od 18.12.2012. godine, koja je objavljena u “Službenim novinama Federacije BiH”, broj: 12/13,utvrđeno je da Uredba o privremenom preuzimanju dijela funkcija prijašnjeg Federalnog ministarstva odbrane  iz oblasti vojnih evidencija (“Službene novine Federacije BiH”, broj: 53/12), nije u saglasnosti sa Ustavom Federacije Bosne i Hercegovine. Presudom Ustavnog suda F BiH broj: 52/13 od 11.02.2014. godine, koja je objavljena u “Službenim novinama </w:t>
      </w:r>
    </w:p>
    <w:p w:rsidR="00036702" w:rsidRPr="00746ABF" w:rsidRDefault="00036702" w:rsidP="00753BD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Cs w:val="24"/>
        </w:rPr>
      </w:pPr>
      <w:r w:rsidRPr="00746ABF">
        <w:rPr>
          <w:rFonts w:ascii="Arial" w:hAnsi="Arial" w:cs="Arial"/>
          <w:szCs w:val="24"/>
        </w:rPr>
        <w:t>Federacije BiH”, broj18/14 utvrđeno je da Uredba o privremenom preuzimanju dijela funkcija Federalnog ministarstva odbrane iz oblasti vojnih evidencija iz oblasti vojnih evidencija (“Službene novine Federacije BiH”, broj: 67/13) nije u saglasnosti sa Ustavom. Prenos funkcija prijašnjeg Federalnog ministarstva odbrane treba izvršiti isključivo putem zakona.</w:t>
      </w:r>
    </w:p>
    <w:p w:rsidR="00937A7D" w:rsidRPr="00746ABF" w:rsidRDefault="00937A7D" w:rsidP="00B56694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6694" w:rsidRPr="00746ABF" w:rsidRDefault="00EE21A6" w:rsidP="00B56694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46ABF">
        <w:rPr>
          <w:rFonts w:ascii="Arial" w:hAnsi="Arial" w:cs="Arial"/>
          <w:sz w:val="24"/>
          <w:szCs w:val="24"/>
        </w:rPr>
        <w:t>Status realizacije Presude:</w:t>
      </w:r>
      <w:r w:rsidR="00FA107C" w:rsidRPr="00746ABF">
        <w:rPr>
          <w:rFonts w:ascii="Arial" w:hAnsi="Arial" w:cs="Arial"/>
          <w:sz w:val="24"/>
          <w:szCs w:val="24"/>
        </w:rPr>
        <w:t xml:space="preserve"> Nije realizirana.</w:t>
      </w:r>
    </w:p>
    <w:p w:rsidR="00FA107C" w:rsidRPr="00746ABF" w:rsidRDefault="00FA107C" w:rsidP="00575395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6702" w:rsidRPr="00746ABF" w:rsidRDefault="00036702" w:rsidP="00575395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6ABF">
        <w:rPr>
          <w:rFonts w:ascii="Arial" w:hAnsi="Arial" w:cs="Arial"/>
          <w:sz w:val="24"/>
          <w:szCs w:val="24"/>
        </w:rPr>
        <w:t>Presudom Ustavnog suda Federacije BiH, broj: U-11/12 od 07.11.2012. godine, koja je objavljena u “Službenim novinama Federacije BiH” broj: 14/13,  utvrđeno da je član 1.  Zakona o izmjenama i dopunama Zakona o posebnim pravima dobitnika ratnih priznanja i odlikovanja i članova njihovih porodica (“Službene novine Federacije BiH”, broj: 9/10), nije u saglasnosti sa Ustavom Federacije Bosne i Hercegovine.</w:t>
      </w:r>
    </w:p>
    <w:p w:rsidR="00937A7D" w:rsidRPr="00746ABF" w:rsidRDefault="00937A7D" w:rsidP="00B56694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6694" w:rsidRPr="00746ABF" w:rsidRDefault="00EE21A6" w:rsidP="00B56694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46ABF">
        <w:rPr>
          <w:rFonts w:ascii="Arial" w:hAnsi="Arial" w:cs="Arial"/>
          <w:sz w:val="24"/>
          <w:szCs w:val="24"/>
        </w:rPr>
        <w:t>Status realizacije Presude:</w:t>
      </w:r>
      <w:r w:rsidR="00FA107C" w:rsidRPr="00746ABF">
        <w:rPr>
          <w:rFonts w:ascii="Arial" w:hAnsi="Arial" w:cs="Arial"/>
          <w:sz w:val="24"/>
          <w:szCs w:val="24"/>
        </w:rPr>
        <w:t xml:space="preserve"> </w:t>
      </w:r>
      <w:r w:rsidR="00746ABF" w:rsidRPr="00746ABF">
        <w:rPr>
          <w:rFonts w:ascii="Arial" w:hAnsi="Arial" w:cs="Arial"/>
          <w:sz w:val="24"/>
          <w:szCs w:val="24"/>
        </w:rPr>
        <w:t>Realizirana</w:t>
      </w:r>
      <w:r w:rsidR="00FA107C" w:rsidRPr="00746ABF">
        <w:rPr>
          <w:rFonts w:ascii="Arial" w:hAnsi="Arial" w:cs="Arial"/>
          <w:sz w:val="24"/>
          <w:szCs w:val="24"/>
        </w:rPr>
        <w:t>.</w:t>
      </w:r>
    </w:p>
    <w:p w:rsidR="005F3DBA" w:rsidRPr="00746ABF" w:rsidRDefault="005F3DBA" w:rsidP="00753BD2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F3DBA" w:rsidRPr="00746ABF" w:rsidRDefault="005F3DBA" w:rsidP="00753BD2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036702" w:rsidRPr="00746ABF" w:rsidRDefault="00036702" w:rsidP="00477D14">
      <w:pPr>
        <w:pStyle w:val="ListParagraph"/>
        <w:tabs>
          <w:tab w:val="left" w:pos="0"/>
          <w:tab w:val="left" w:pos="284"/>
        </w:tabs>
        <w:ind w:left="0"/>
        <w:jc w:val="both"/>
        <w:rPr>
          <w:rFonts w:ascii="Arial" w:hAnsi="Arial" w:cs="Arial"/>
          <w:szCs w:val="24"/>
        </w:rPr>
      </w:pPr>
      <w:r w:rsidRPr="00746ABF">
        <w:rPr>
          <w:rFonts w:ascii="Arial" w:hAnsi="Arial" w:cs="Arial"/>
          <w:szCs w:val="24"/>
        </w:rPr>
        <w:t xml:space="preserve">Presudom Ustavnog suda Federacije BiH broj: U-8/13 od 01.10.2013. godine koja je objavljena u “Službenim novinama Federacije BiH”, broj: 95/13, utvrđuje se da član 1. Zakona o izmjenama i dopunama Zakona o pravima branilaca i članova njihovih porodica </w:t>
      </w:r>
      <w:r w:rsidRPr="00746ABF">
        <w:rPr>
          <w:rFonts w:ascii="Arial" w:hAnsi="Arial" w:cs="Arial"/>
          <w:szCs w:val="24"/>
        </w:rPr>
        <w:lastRenderedPageBreak/>
        <w:t>(“Službene novine Federacije BiH”, broj: 70/07), te čl. 43. i 45. Zakona o pravima branilaca i članova njihovih porodica (“Službene novine Federacije BiH”, br.:33/04, 56/05, 70/07 i 9/10), nisu u skladu sa Ustavom Federacije Bosne i Hercegovine.</w:t>
      </w:r>
    </w:p>
    <w:p w:rsidR="00937A7D" w:rsidRPr="00746ABF" w:rsidRDefault="00937A7D" w:rsidP="00391290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1290" w:rsidRPr="00746ABF" w:rsidRDefault="00EB3263" w:rsidP="00391290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46ABF">
        <w:rPr>
          <w:rFonts w:ascii="Arial" w:hAnsi="Arial" w:cs="Arial"/>
          <w:sz w:val="24"/>
          <w:szCs w:val="24"/>
        </w:rPr>
        <w:t>Status realizacije Presude:</w:t>
      </w:r>
      <w:r w:rsidR="00FA107C" w:rsidRPr="00746ABF">
        <w:rPr>
          <w:rFonts w:ascii="Arial" w:hAnsi="Arial" w:cs="Arial"/>
          <w:sz w:val="24"/>
          <w:szCs w:val="24"/>
        </w:rPr>
        <w:t xml:space="preserve"> </w:t>
      </w:r>
      <w:r w:rsidR="00746ABF" w:rsidRPr="00746ABF">
        <w:rPr>
          <w:rFonts w:ascii="Arial" w:hAnsi="Arial" w:cs="Arial"/>
          <w:sz w:val="24"/>
          <w:szCs w:val="24"/>
        </w:rPr>
        <w:t>Realizirana</w:t>
      </w:r>
      <w:r w:rsidR="00FA107C" w:rsidRPr="00746ABF">
        <w:rPr>
          <w:rFonts w:ascii="Arial" w:hAnsi="Arial" w:cs="Arial"/>
          <w:sz w:val="24"/>
          <w:szCs w:val="24"/>
        </w:rPr>
        <w:t>.</w:t>
      </w:r>
    </w:p>
    <w:p w:rsidR="00EB3263" w:rsidRPr="00871052" w:rsidRDefault="00EB3263" w:rsidP="00AC0543">
      <w:pPr>
        <w:pStyle w:val="ListParagraph"/>
        <w:tabs>
          <w:tab w:val="left" w:pos="0"/>
          <w:tab w:val="left" w:pos="284"/>
        </w:tabs>
        <w:ind w:left="0"/>
        <w:jc w:val="both"/>
        <w:rPr>
          <w:rFonts w:ascii="Arial" w:hAnsi="Arial" w:cs="Arial"/>
          <w:b/>
          <w:szCs w:val="24"/>
        </w:rPr>
      </w:pPr>
    </w:p>
    <w:p w:rsidR="00F92BAD" w:rsidRDefault="00F92BAD" w:rsidP="00993706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bookmarkStart w:id="26" w:name="_Toc291259774"/>
      <w:bookmarkStart w:id="27" w:name="_Toc308522071"/>
      <w:r w:rsidRPr="00A37112">
        <w:rPr>
          <w:rFonts w:ascii="Arial" w:hAnsi="Arial" w:cs="Arial"/>
          <w:color w:val="auto"/>
          <w:sz w:val="24"/>
          <w:szCs w:val="24"/>
        </w:rPr>
        <w:t>2.</w:t>
      </w:r>
      <w:r w:rsidR="00E35F56" w:rsidRPr="00A37112">
        <w:rPr>
          <w:rFonts w:ascii="Arial" w:hAnsi="Arial" w:cs="Arial"/>
          <w:color w:val="auto"/>
          <w:sz w:val="24"/>
          <w:szCs w:val="24"/>
        </w:rPr>
        <w:t>5</w:t>
      </w:r>
      <w:r w:rsidRPr="00A37112">
        <w:rPr>
          <w:rFonts w:ascii="Arial" w:hAnsi="Arial" w:cs="Arial"/>
          <w:color w:val="auto"/>
          <w:sz w:val="24"/>
          <w:szCs w:val="24"/>
        </w:rPr>
        <w:t>. Rad Revizorskog tima za koordinaciju</w:t>
      </w:r>
      <w:bookmarkEnd w:id="26"/>
      <w:bookmarkEnd w:id="27"/>
    </w:p>
    <w:p w:rsidR="00937A7D" w:rsidRPr="00A37112" w:rsidRDefault="00937A7D" w:rsidP="00937A7D">
      <w:pPr>
        <w:rPr>
          <w:b/>
          <w:lang w:val="hr-HR" w:eastAsia="hr-HR"/>
        </w:rPr>
      </w:pPr>
    </w:p>
    <w:p w:rsidR="00F428BC" w:rsidRPr="00A60BF5" w:rsidRDefault="00F428BC" w:rsidP="00F42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8" w:name="_Toc291259775"/>
      <w:bookmarkStart w:id="29" w:name="_Toc308522072"/>
      <w:r w:rsidRPr="00A60BF5">
        <w:rPr>
          <w:rFonts w:ascii="Arial" w:hAnsi="Arial" w:cs="Arial"/>
          <w:sz w:val="24"/>
          <w:szCs w:val="24"/>
        </w:rPr>
        <w:t xml:space="preserve">Revizorski tim za koordinaciju imenovan je Odlukom predsjednika Federacije BiH br: </w:t>
      </w:r>
      <w:r w:rsidR="00FA107C" w:rsidRPr="00A60BF5">
        <w:rPr>
          <w:rFonts w:ascii="Arial" w:hAnsi="Arial" w:cs="Arial"/>
          <w:sz w:val="24"/>
          <w:szCs w:val="24"/>
        </w:rPr>
        <w:t xml:space="preserve">01-02-490/15 od 29.05.2015. godine, broj: 01-02-490/15 od 29.05.2015. godine i broj: 01-02-490-05/15 od 19.5.2016. godine u sastavu: Pavo Šljivić, Halil Ćućurović, Lazar Martinović, Isad Smajlović, Miroslav Škoro, Esad Crnica, Marija Ćelam i Elvir Međuseljac. </w:t>
      </w:r>
    </w:p>
    <w:p w:rsidR="00797118" w:rsidRPr="00AD5242" w:rsidRDefault="00797118" w:rsidP="00F428B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428BC" w:rsidRPr="00AD5242" w:rsidRDefault="00F428BC" w:rsidP="00F42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5242">
        <w:rPr>
          <w:rFonts w:ascii="Arial" w:hAnsi="Arial" w:cs="Arial"/>
          <w:sz w:val="24"/>
          <w:szCs w:val="24"/>
        </w:rPr>
        <w:t>Revizorski tim za koordinaciju u okviru svojih nadležnosti poduzima sljedeće aktivnosti:</w:t>
      </w:r>
    </w:p>
    <w:p w:rsidR="00797118" w:rsidRPr="00AD5242" w:rsidRDefault="00797118" w:rsidP="00F42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8BC" w:rsidRPr="00AD5242" w:rsidRDefault="00F428BC" w:rsidP="00354123">
      <w:pPr>
        <w:pStyle w:val="ListParagraph"/>
        <w:numPr>
          <w:ilvl w:val="0"/>
          <w:numId w:val="2"/>
        </w:numPr>
        <w:ind w:left="709" w:hanging="284"/>
        <w:jc w:val="both"/>
        <w:rPr>
          <w:rFonts w:ascii="Arial" w:hAnsi="Arial" w:cs="Arial"/>
          <w:szCs w:val="24"/>
        </w:rPr>
      </w:pPr>
      <w:r w:rsidRPr="00AD5242">
        <w:rPr>
          <w:rFonts w:ascii="Arial" w:hAnsi="Arial" w:cs="Arial"/>
          <w:szCs w:val="24"/>
        </w:rPr>
        <w:t>predlaže okvirni tromjesečni plan rada revizorskih timova za kontrolu, na osnovu koga Federalni ministar donosi sedmične planove rada revizorskih timova za kontrolu;</w:t>
      </w:r>
    </w:p>
    <w:p w:rsidR="00F428BC" w:rsidRPr="00AD5242" w:rsidRDefault="00F428BC" w:rsidP="00354123">
      <w:pPr>
        <w:pStyle w:val="Default"/>
        <w:numPr>
          <w:ilvl w:val="0"/>
          <w:numId w:val="2"/>
        </w:numPr>
        <w:ind w:left="709" w:hanging="289"/>
        <w:jc w:val="both"/>
        <w:rPr>
          <w:color w:val="auto"/>
        </w:rPr>
      </w:pPr>
      <w:r w:rsidRPr="00AD5242">
        <w:rPr>
          <w:color w:val="auto"/>
        </w:rPr>
        <w:t xml:space="preserve">vrši kontrolu rada i provjeru provođenja odobrenog plana rada revizorskih timova za kontrolu; </w:t>
      </w:r>
    </w:p>
    <w:p w:rsidR="00F428BC" w:rsidRPr="00AD5242" w:rsidRDefault="00F428BC" w:rsidP="0035412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AD5242">
        <w:rPr>
          <w:rFonts w:ascii="Arial" w:hAnsi="Arial" w:cs="Arial"/>
          <w:szCs w:val="24"/>
        </w:rPr>
        <w:t>vrši neposredan uvid u zakonitost rada u predmetima u kojima je donesena konačna odluka;</w:t>
      </w:r>
    </w:p>
    <w:p w:rsidR="00F428BC" w:rsidRPr="00AD5242" w:rsidRDefault="00F428BC" w:rsidP="00354123">
      <w:pPr>
        <w:pStyle w:val="ListParagraph"/>
        <w:numPr>
          <w:ilvl w:val="0"/>
          <w:numId w:val="2"/>
        </w:numPr>
        <w:ind w:left="709" w:hanging="289"/>
        <w:jc w:val="both"/>
        <w:rPr>
          <w:rFonts w:ascii="Arial" w:hAnsi="Arial" w:cs="Arial"/>
          <w:szCs w:val="24"/>
        </w:rPr>
      </w:pPr>
      <w:r w:rsidRPr="00AD5242">
        <w:rPr>
          <w:rFonts w:ascii="Arial" w:hAnsi="Arial" w:cs="Arial"/>
          <w:szCs w:val="24"/>
        </w:rPr>
        <w:t>donosi konačnu odluku u svim slučajevima kada revizorski tim za kontrolu ne utvrdi zajednički stav i ne donese jedinstvenu odluku;</w:t>
      </w:r>
    </w:p>
    <w:p w:rsidR="00F428BC" w:rsidRPr="00AD5242" w:rsidRDefault="00F428BC" w:rsidP="00354123">
      <w:pPr>
        <w:pStyle w:val="ListParagraph"/>
        <w:numPr>
          <w:ilvl w:val="0"/>
          <w:numId w:val="2"/>
        </w:numPr>
        <w:ind w:left="709" w:hanging="289"/>
        <w:jc w:val="both"/>
        <w:rPr>
          <w:rFonts w:ascii="Arial" w:hAnsi="Arial" w:cs="Arial"/>
          <w:szCs w:val="24"/>
        </w:rPr>
      </w:pPr>
      <w:r w:rsidRPr="00AD5242">
        <w:rPr>
          <w:rFonts w:ascii="Arial" w:hAnsi="Arial" w:cs="Arial"/>
          <w:szCs w:val="24"/>
        </w:rPr>
        <w:t>postupa po predmetima koji su upućeni  Revizorskom timu za koordinaciju na odlučivanje, po bilo kom osnovu;</w:t>
      </w:r>
    </w:p>
    <w:p w:rsidR="00F428BC" w:rsidRPr="00AD5242" w:rsidRDefault="00F428BC" w:rsidP="00354123">
      <w:pPr>
        <w:pStyle w:val="ListParagraph"/>
        <w:numPr>
          <w:ilvl w:val="0"/>
          <w:numId w:val="2"/>
        </w:numPr>
        <w:ind w:left="709" w:hanging="289"/>
        <w:jc w:val="both"/>
        <w:rPr>
          <w:rFonts w:ascii="Arial" w:hAnsi="Arial" w:cs="Arial"/>
          <w:szCs w:val="24"/>
        </w:rPr>
      </w:pPr>
      <w:r w:rsidRPr="00AD5242">
        <w:rPr>
          <w:rFonts w:ascii="Arial" w:hAnsi="Arial" w:cs="Arial"/>
          <w:szCs w:val="24"/>
        </w:rPr>
        <w:t>predlaže Federalnom ministru mjere za efikasnije izvršenje Zakona o provođenju kontrole zakonitosti korištenja prava iz oblasti braniteljsko-invalidske zaštite;</w:t>
      </w:r>
    </w:p>
    <w:p w:rsidR="00F428BC" w:rsidRPr="00AD5242" w:rsidRDefault="00F428BC" w:rsidP="00354123">
      <w:pPr>
        <w:pStyle w:val="ListParagraph"/>
        <w:numPr>
          <w:ilvl w:val="0"/>
          <w:numId w:val="2"/>
        </w:numPr>
        <w:ind w:left="709" w:hanging="289"/>
        <w:jc w:val="both"/>
        <w:rPr>
          <w:rFonts w:ascii="Arial" w:hAnsi="Arial" w:cs="Arial"/>
          <w:szCs w:val="24"/>
        </w:rPr>
      </w:pPr>
      <w:r w:rsidRPr="00AD5242">
        <w:rPr>
          <w:rFonts w:ascii="Arial" w:hAnsi="Arial" w:cs="Arial"/>
          <w:szCs w:val="24"/>
        </w:rPr>
        <w:t>predlaže Federalnom ministru revizorski tim za kontrolu za rad na predmetima koji su presudama sudova vraćeni na ponovno rješavanje;</w:t>
      </w:r>
    </w:p>
    <w:p w:rsidR="00F428BC" w:rsidRPr="00AD5242" w:rsidRDefault="00F428BC" w:rsidP="00354123">
      <w:pPr>
        <w:pStyle w:val="ListParagraph"/>
        <w:numPr>
          <w:ilvl w:val="0"/>
          <w:numId w:val="2"/>
        </w:numPr>
        <w:ind w:left="709" w:hanging="289"/>
        <w:jc w:val="both"/>
        <w:rPr>
          <w:rFonts w:ascii="Arial" w:hAnsi="Arial" w:cs="Arial"/>
          <w:szCs w:val="24"/>
        </w:rPr>
      </w:pPr>
      <w:r w:rsidRPr="00AD5242">
        <w:rPr>
          <w:rFonts w:ascii="Arial" w:hAnsi="Arial" w:cs="Arial"/>
          <w:szCs w:val="24"/>
        </w:rPr>
        <w:t>dostavlja izvještaje o svom radu Federalnom ministru i Predsjedniku Federacije BiH.</w:t>
      </w:r>
    </w:p>
    <w:p w:rsidR="00797118" w:rsidRPr="00AD5242" w:rsidRDefault="00797118" w:rsidP="00F42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8BC" w:rsidRPr="00AD5242" w:rsidRDefault="00F428BC" w:rsidP="00F42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5242">
        <w:rPr>
          <w:rFonts w:ascii="Arial" w:hAnsi="Arial" w:cs="Arial"/>
          <w:sz w:val="24"/>
          <w:szCs w:val="24"/>
        </w:rPr>
        <w:t xml:space="preserve">Od imenovanja Revizorski tim za koordinaciju je prioritetno radio na donošenju Poslovnika o radu RT za koordinaciju, izmjenama i dopunama Pravilnika o radu RT za kontrolu i RT za koordinaciju i Pravilnika o formiranju i radu RT za kontrolu i koordinaciju, kao i Odluke o osiguranju materijalnih i kadrovskih pretpostavki za izvršenje Zakona o provođenju kontrole zakonitosti korištenja prava iz oblasti braniteljsko-invalidske zaštite. </w:t>
      </w:r>
    </w:p>
    <w:p w:rsidR="00F428BC" w:rsidRPr="00AD5242" w:rsidRDefault="00F428BC" w:rsidP="00F42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5242">
        <w:rPr>
          <w:rFonts w:ascii="Arial" w:hAnsi="Arial" w:cs="Arial"/>
          <w:sz w:val="24"/>
          <w:szCs w:val="24"/>
        </w:rPr>
        <w:t xml:space="preserve">Revizorski tim za koordinaciju je mjesečno sačinjavao Plan rada i Izvještaj o radu, te je iste upućivao Federalnom ministru za pitanja boraca i invalida odbrambeno oslobodilačkog rata i predsjedniku Federacije BiH u skladu sa Pravilnikom o formiranju i radu Revizorskih timova za kontrolu i Revizorskog tima za koordinaciju. </w:t>
      </w:r>
    </w:p>
    <w:p w:rsidR="00F428BC" w:rsidRPr="00AD5242" w:rsidRDefault="00F428BC" w:rsidP="00F42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5242">
        <w:rPr>
          <w:rFonts w:ascii="Arial" w:hAnsi="Arial" w:cs="Arial"/>
          <w:sz w:val="24"/>
          <w:szCs w:val="24"/>
        </w:rPr>
        <w:t xml:space="preserve">Uz navedene Izvještaje o radu, dostavljao je prijedloge za unapređenje procesa provođenja kontrole zakonitosti korištenja prava iz oblasti boračko-invalidske zaštite. </w:t>
      </w:r>
    </w:p>
    <w:p w:rsidR="00937A7D" w:rsidRPr="00AD5242" w:rsidRDefault="00F428BC" w:rsidP="00F42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5242">
        <w:rPr>
          <w:rFonts w:ascii="Arial" w:hAnsi="Arial" w:cs="Arial"/>
          <w:sz w:val="24"/>
          <w:szCs w:val="24"/>
        </w:rPr>
        <w:t xml:space="preserve">Revizorski tim za koordinaciju je kontinuirano postupao po zahtjevima za kontrolu  predmeta koji su dostavljeni ovom timu na odlučivanje i izvršavao aktivnosti po zahtjevu Federalnog ministra za pitanja boraca i invalida </w:t>
      </w:r>
      <w:r w:rsidR="00582591" w:rsidRPr="00AD5242">
        <w:rPr>
          <w:rFonts w:ascii="Arial" w:hAnsi="Arial" w:cs="Arial"/>
          <w:sz w:val="24"/>
          <w:szCs w:val="24"/>
        </w:rPr>
        <w:t>odbrambeno oslobodilačkog rata.</w:t>
      </w:r>
    </w:p>
    <w:p w:rsidR="00DD2D4E" w:rsidRPr="00AD5242" w:rsidRDefault="00DD2D4E" w:rsidP="00F42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8BC" w:rsidRPr="00AD5242" w:rsidRDefault="00F428BC" w:rsidP="00F42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="2194" w:tblpY="51"/>
        <w:tblW w:w="9807" w:type="dxa"/>
        <w:tblLook w:val="04A0" w:firstRow="1" w:lastRow="0" w:firstColumn="1" w:lastColumn="0" w:noHBand="0" w:noVBand="1"/>
      </w:tblPr>
      <w:tblGrid>
        <w:gridCol w:w="387"/>
        <w:gridCol w:w="7155"/>
        <w:gridCol w:w="14"/>
        <w:gridCol w:w="2251"/>
      </w:tblGrid>
      <w:tr w:rsidR="00A03572" w:rsidRPr="00AD5242" w:rsidTr="00436A1E">
        <w:trPr>
          <w:trHeight w:val="578"/>
        </w:trPr>
        <w:tc>
          <w:tcPr>
            <w:tcW w:w="7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/>
            <w:vAlign w:val="bottom"/>
            <w:hideMark/>
          </w:tcPr>
          <w:p w:rsidR="00A03572" w:rsidRPr="00AD5242" w:rsidRDefault="00A03572" w:rsidP="00AD5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s-Latn-BA"/>
              </w:rPr>
            </w:pPr>
            <w:r w:rsidRPr="00AD5242">
              <w:rPr>
                <w:rFonts w:ascii="Arial" w:eastAsia="Times New Roman" w:hAnsi="Arial" w:cs="Arial"/>
                <w:color w:val="000000"/>
                <w:lang w:eastAsia="bs-Latn-BA"/>
              </w:rPr>
              <w:t xml:space="preserve">REALIZOVANE AKTIVNOSTI RT ZA KOORDINACIJU ZA PERIOD </w:t>
            </w:r>
            <w:r w:rsidR="00AD5242">
              <w:rPr>
                <w:rFonts w:ascii="Arial" w:eastAsia="Times New Roman" w:hAnsi="Arial" w:cs="Arial"/>
                <w:color w:val="000000"/>
                <w:lang w:eastAsia="bs-Latn-BA"/>
              </w:rPr>
              <w:t>OKTOBAR-DECEMBAR</w:t>
            </w:r>
            <w:r w:rsidRPr="00AD5242">
              <w:rPr>
                <w:rFonts w:ascii="Arial" w:eastAsia="Times New Roman" w:hAnsi="Arial" w:cs="Arial"/>
                <w:color w:val="000000"/>
                <w:lang w:eastAsia="bs-Latn-BA"/>
              </w:rPr>
              <w:t xml:space="preserve"> 201</w:t>
            </w:r>
            <w:r w:rsidR="009774E5" w:rsidRPr="00AD5242">
              <w:rPr>
                <w:rFonts w:ascii="Arial" w:eastAsia="Times New Roman" w:hAnsi="Arial" w:cs="Arial"/>
                <w:color w:val="000000"/>
                <w:lang w:eastAsia="bs-Latn-BA"/>
              </w:rPr>
              <w:t>7</w:t>
            </w:r>
            <w:r w:rsidRPr="00AD5242">
              <w:rPr>
                <w:rFonts w:ascii="Arial" w:eastAsia="Times New Roman" w:hAnsi="Arial" w:cs="Arial"/>
                <w:color w:val="000000"/>
                <w:lang w:eastAsia="bs-Latn-BA"/>
              </w:rPr>
              <w:t>.GODINE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03572" w:rsidRPr="00AD5242" w:rsidRDefault="00A03572" w:rsidP="00436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s-Latn-BA"/>
              </w:rPr>
            </w:pPr>
            <w:r w:rsidRPr="00AD5242">
              <w:rPr>
                <w:rFonts w:ascii="Arial" w:eastAsia="Times New Roman" w:hAnsi="Arial" w:cs="Arial"/>
                <w:color w:val="000000"/>
                <w:lang w:eastAsia="bs-Latn-BA"/>
              </w:rPr>
              <w:t>BROJ</w:t>
            </w:r>
          </w:p>
        </w:tc>
      </w:tr>
      <w:tr w:rsidR="00A03572" w:rsidRPr="00AD5242" w:rsidTr="00436A1E">
        <w:trPr>
          <w:trHeight w:val="361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72" w:rsidRPr="00AD5242" w:rsidRDefault="00A03572" w:rsidP="00436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s-Latn-BA"/>
              </w:rPr>
            </w:pPr>
            <w:r w:rsidRPr="00AD5242">
              <w:rPr>
                <w:rFonts w:ascii="Arial" w:eastAsia="Times New Roman" w:hAnsi="Arial" w:cs="Arial"/>
                <w:color w:val="000000"/>
                <w:lang w:eastAsia="bs-Latn-BA"/>
              </w:rPr>
              <w:t>1</w:t>
            </w:r>
          </w:p>
        </w:tc>
        <w:tc>
          <w:tcPr>
            <w:tcW w:w="7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03572" w:rsidRPr="00AD5242" w:rsidRDefault="00A03572" w:rsidP="00436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s-Latn-BA"/>
              </w:rPr>
            </w:pPr>
            <w:r w:rsidRPr="00AD5242">
              <w:rPr>
                <w:rFonts w:ascii="Arial" w:eastAsia="Times New Roman" w:hAnsi="Arial" w:cs="Arial"/>
                <w:color w:val="000000"/>
                <w:lang w:eastAsia="bs-Latn-BA"/>
              </w:rPr>
              <w:t>ODRŽANE SJEDNICE RT ZA KOORDINACIJU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72" w:rsidRPr="00AD5242" w:rsidRDefault="00DD2D4E" w:rsidP="00436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s-Latn-BA"/>
              </w:rPr>
            </w:pPr>
            <w:r w:rsidRPr="00AD5242">
              <w:rPr>
                <w:rFonts w:ascii="Arial" w:eastAsia="Times New Roman" w:hAnsi="Arial" w:cs="Arial"/>
                <w:color w:val="000000"/>
                <w:lang w:eastAsia="bs-Latn-BA"/>
              </w:rPr>
              <w:t>10</w:t>
            </w:r>
          </w:p>
        </w:tc>
      </w:tr>
      <w:tr w:rsidR="00A03572" w:rsidRPr="00AD5242" w:rsidTr="00436A1E">
        <w:trPr>
          <w:trHeight w:val="361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72" w:rsidRPr="00AD5242" w:rsidRDefault="00A03572" w:rsidP="00436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s-Latn-BA"/>
              </w:rPr>
            </w:pPr>
            <w:r w:rsidRPr="00AD5242">
              <w:rPr>
                <w:rFonts w:ascii="Arial" w:eastAsia="Times New Roman" w:hAnsi="Arial" w:cs="Arial"/>
                <w:color w:val="000000"/>
                <w:lang w:eastAsia="bs-Latn-BA"/>
              </w:rPr>
              <w:t>2</w:t>
            </w:r>
          </w:p>
        </w:tc>
        <w:tc>
          <w:tcPr>
            <w:tcW w:w="7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03572" w:rsidRPr="00AD5242" w:rsidRDefault="00A03572" w:rsidP="00436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s-Latn-BA"/>
              </w:rPr>
            </w:pPr>
            <w:r w:rsidRPr="00AD5242">
              <w:rPr>
                <w:rFonts w:ascii="Arial" w:eastAsia="Times New Roman" w:hAnsi="Arial" w:cs="Arial"/>
                <w:color w:val="000000"/>
                <w:lang w:eastAsia="bs-Latn-BA"/>
              </w:rPr>
              <w:t>ODRŽANI SASTANCI SA PREDSTAVNICIMA MINISTARSTVA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72" w:rsidRPr="00AD5242" w:rsidRDefault="00A60BF5" w:rsidP="00436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s-Latn-BA"/>
              </w:rPr>
            </w:pPr>
            <w:r>
              <w:rPr>
                <w:rFonts w:ascii="Arial" w:eastAsia="Times New Roman" w:hAnsi="Arial" w:cs="Arial"/>
                <w:color w:val="000000"/>
                <w:lang w:eastAsia="bs-Latn-BA"/>
              </w:rPr>
              <w:t>3</w:t>
            </w:r>
          </w:p>
        </w:tc>
      </w:tr>
      <w:tr w:rsidR="00A03572" w:rsidRPr="00AD5242" w:rsidTr="00436A1E">
        <w:trPr>
          <w:trHeight w:val="361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72" w:rsidRPr="00AD5242" w:rsidRDefault="00A03572" w:rsidP="00436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s-Latn-BA"/>
              </w:rPr>
            </w:pPr>
            <w:r w:rsidRPr="00AD5242">
              <w:rPr>
                <w:rFonts w:ascii="Arial" w:eastAsia="Times New Roman" w:hAnsi="Arial" w:cs="Arial"/>
                <w:color w:val="000000"/>
                <w:lang w:eastAsia="bs-Latn-BA"/>
              </w:rPr>
              <w:t>3</w:t>
            </w:r>
          </w:p>
        </w:tc>
        <w:tc>
          <w:tcPr>
            <w:tcW w:w="7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03572" w:rsidRPr="00AD5242" w:rsidRDefault="00C9570F" w:rsidP="00436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s-Latn-BA"/>
              </w:rPr>
            </w:pPr>
            <w:r w:rsidRPr="00AD5242">
              <w:rPr>
                <w:rFonts w:ascii="Arial" w:eastAsia="Times New Roman" w:hAnsi="Arial" w:cs="Arial"/>
                <w:color w:val="000000"/>
                <w:lang w:eastAsia="bs-Latn-BA"/>
              </w:rPr>
              <w:t>IZVRŠENI NADZORI RADA RT ZA KONTROLU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72" w:rsidRPr="00AD5242" w:rsidRDefault="008D7786" w:rsidP="00436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s-Latn-BA"/>
              </w:rPr>
            </w:pPr>
            <w:r w:rsidRPr="00AD5242">
              <w:rPr>
                <w:rFonts w:ascii="Arial" w:eastAsia="Times New Roman" w:hAnsi="Arial" w:cs="Arial"/>
                <w:color w:val="000000"/>
                <w:lang w:eastAsia="bs-Latn-BA"/>
              </w:rPr>
              <w:t>3</w:t>
            </w:r>
          </w:p>
        </w:tc>
      </w:tr>
      <w:tr w:rsidR="00A03572" w:rsidRPr="00AD5242" w:rsidTr="00436A1E">
        <w:trPr>
          <w:trHeight w:val="361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72" w:rsidRPr="00AD5242" w:rsidRDefault="00A03572" w:rsidP="00436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s-Latn-BA"/>
              </w:rPr>
            </w:pPr>
            <w:r w:rsidRPr="00AD5242">
              <w:rPr>
                <w:rFonts w:ascii="Arial" w:eastAsia="Times New Roman" w:hAnsi="Arial" w:cs="Arial"/>
                <w:color w:val="000000"/>
                <w:lang w:eastAsia="bs-Latn-BA"/>
              </w:rPr>
              <w:t>4</w:t>
            </w:r>
          </w:p>
        </w:tc>
        <w:tc>
          <w:tcPr>
            <w:tcW w:w="7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03572" w:rsidRPr="00AD5242" w:rsidRDefault="009774E5" w:rsidP="00436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s-Latn-BA"/>
              </w:rPr>
            </w:pPr>
            <w:r w:rsidRPr="00AD5242">
              <w:rPr>
                <w:rFonts w:ascii="Arial" w:eastAsia="Times New Roman" w:hAnsi="Arial" w:cs="Arial"/>
                <w:color w:val="000000"/>
                <w:lang w:eastAsia="bs-Latn-BA"/>
              </w:rPr>
              <w:t>ODGOVORI PO ZAHTJEVIMA STRANAKA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72" w:rsidRPr="00AD5242" w:rsidRDefault="00A60BF5" w:rsidP="00436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s-Latn-BA"/>
              </w:rPr>
            </w:pPr>
            <w:r>
              <w:rPr>
                <w:rFonts w:ascii="Arial" w:eastAsia="Times New Roman" w:hAnsi="Arial" w:cs="Arial"/>
                <w:color w:val="000000"/>
                <w:lang w:eastAsia="bs-Latn-BA"/>
              </w:rPr>
              <w:t>26</w:t>
            </w:r>
          </w:p>
        </w:tc>
      </w:tr>
      <w:tr w:rsidR="00A03572" w:rsidRPr="00AD5242" w:rsidTr="00436A1E">
        <w:trPr>
          <w:trHeight w:val="361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72" w:rsidRPr="00AD5242" w:rsidRDefault="00A03572" w:rsidP="00436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s-Latn-BA"/>
              </w:rPr>
            </w:pPr>
            <w:r w:rsidRPr="00AD5242">
              <w:rPr>
                <w:rFonts w:ascii="Arial" w:eastAsia="Times New Roman" w:hAnsi="Arial" w:cs="Arial"/>
                <w:color w:val="000000"/>
                <w:lang w:eastAsia="bs-Latn-BA"/>
              </w:rPr>
              <w:t>5</w:t>
            </w:r>
          </w:p>
        </w:tc>
        <w:tc>
          <w:tcPr>
            <w:tcW w:w="7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03572" w:rsidRPr="00AD5242" w:rsidRDefault="00C9570F" w:rsidP="00436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s-Latn-BA"/>
              </w:rPr>
            </w:pPr>
            <w:r w:rsidRPr="00AD5242">
              <w:rPr>
                <w:rFonts w:ascii="Arial" w:eastAsia="Times New Roman" w:hAnsi="Arial" w:cs="Arial"/>
                <w:color w:val="000000"/>
                <w:lang w:eastAsia="bs-Latn-BA"/>
              </w:rPr>
              <w:t>PREGLEDANI PREDMETI UPUĆENI RT ZA KOORDINACIJU NA ODLUČIVANJE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72" w:rsidRPr="00AD5242" w:rsidRDefault="00A60BF5" w:rsidP="00436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s-Latn-BA"/>
              </w:rPr>
            </w:pPr>
            <w:r>
              <w:rPr>
                <w:rFonts w:ascii="Arial" w:eastAsia="Times New Roman" w:hAnsi="Arial" w:cs="Arial"/>
                <w:color w:val="000000"/>
                <w:lang w:eastAsia="bs-Latn-BA"/>
              </w:rPr>
              <w:t>915</w:t>
            </w:r>
          </w:p>
          <w:p w:rsidR="008D7786" w:rsidRPr="00AD5242" w:rsidRDefault="008D7786" w:rsidP="00436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s-Latn-BA"/>
              </w:rPr>
            </w:pPr>
          </w:p>
          <w:p w:rsidR="008D7786" w:rsidRPr="00AD5242" w:rsidRDefault="008D7786" w:rsidP="00436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s-Latn-BA"/>
              </w:rPr>
            </w:pPr>
          </w:p>
        </w:tc>
      </w:tr>
      <w:tr w:rsidR="00436A1E" w:rsidRPr="00AD5242" w:rsidTr="00436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387" w:type="dxa"/>
          </w:tcPr>
          <w:p w:rsidR="00436A1E" w:rsidRPr="00AD5242" w:rsidRDefault="00436A1E" w:rsidP="00436A1E">
            <w:pPr>
              <w:rPr>
                <w:lang w:val="hr-HR" w:eastAsia="hr-HR"/>
              </w:rPr>
            </w:pPr>
            <w:r w:rsidRPr="00AD5242">
              <w:rPr>
                <w:lang w:val="hr-HR" w:eastAsia="hr-HR"/>
              </w:rPr>
              <w:t>6.</w:t>
            </w:r>
          </w:p>
        </w:tc>
        <w:tc>
          <w:tcPr>
            <w:tcW w:w="7155" w:type="dxa"/>
            <w:shd w:val="clear" w:color="auto" w:fill="auto"/>
          </w:tcPr>
          <w:p w:rsidR="00436A1E" w:rsidRPr="00AD5242" w:rsidRDefault="00436A1E" w:rsidP="00436A1E">
            <w:pPr>
              <w:rPr>
                <w:lang w:val="hr-HR" w:eastAsia="hr-HR"/>
              </w:rPr>
            </w:pPr>
            <w:r w:rsidRPr="00AD5242">
              <w:rPr>
                <w:lang w:val="hr-HR" w:eastAsia="hr-HR"/>
              </w:rPr>
              <w:t>PREDMETI KONTROLISANI SISTEMOM SLUČAJNOG UZORKA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436A1E" w:rsidRPr="00AD5242" w:rsidRDefault="00A60BF5" w:rsidP="00436A1E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9</w:t>
            </w:r>
          </w:p>
        </w:tc>
      </w:tr>
      <w:tr w:rsidR="00436A1E" w:rsidRPr="00AD5242" w:rsidTr="00436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87" w:type="dxa"/>
            <w:tcBorders>
              <w:bottom w:val="single" w:sz="4" w:space="0" w:color="auto"/>
            </w:tcBorders>
          </w:tcPr>
          <w:p w:rsidR="00436A1E" w:rsidRPr="00AD5242" w:rsidRDefault="00436A1E" w:rsidP="00436A1E">
            <w:pPr>
              <w:rPr>
                <w:lang w:val="hr-HR" w:eastAsia="hr-HR"/>
              </w:rPr>
            </w:pPr>
            <w:r w:rsidRPr="00AD5242">
              <w:rPr>
                <w:lang w:val="hr-HR" w:eastAsia="hr-HR"/>
              </w:rPr>
              <w:t>7.</w:t>
            </w:r>
          </w:p>
        </w:tc>
        <w:tc>
          <w:tcPr>
            <w:tcW w:w="7155" w:type="dxa"/>
            <w:shd w:val="clear" w:color="auto" w:fill="auto"/>
          </w:tcPr>
          <w:p w:rsidR="00436A1E" w:rsidRPr="00AD5242" w:rsidRDefault="00436A1E" w:rsidP="00DD2D4E">
            <w:pPr>
              <w:rPr>
                <w:lang w:val="hr-HR" w:eastAsia="hr-HR"/>
              </w:rPr>
            </w:pPr>
            <w:r w:rsidRPr="00AD5242">
              <w:rPr>
                <w:lang w:val="hr-HR" w:eastAsia="hr-HR"/>
              </w:rPr>
              <w:t xml:space="preserve">KONTROLISANI ZAPISNICI RT 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436A1E" w:rsidRPr="00AD5242" w:rsidRDefault="00A60BF5" w:rsidP="00436A1E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19</w:t>
            </w:r>
          </w:p>
        </w:tc>
      </w:tr>
    </w:tbl>
    <w:p w:rsidR="0076551F" w:rsidRPr="00AD5242" w:rsidRDefault="0076551F" w:rsidP="00354D42">
      <w:pPr>
        <w:rPr>
          <w:lang w:val="hr-HR" w:eastAsia="hr-HR"/>
        </w:rPr>
      </w:pPr>
    </w:p>
    <w:p w:rsidR="009774E5" w:rsidRPr="00AD5242" w:rsidRDefault="009774E5" w:rsidP="00354D42">
      <w:pPr>
        <w:rPr>
          <w:lang w:val="hr-HR" w:eastAsia="hr-HR"/>
        </w:rPr>
      </w:pPr>
    </w:p>
    <w:p w:rsidR="00DD2D4E" w:rsidRPr="00AD5242" w:rsidRDefault="00DD2D4E" w:rsidP="00CF1E63">
      <w:pPr>
        <w:pStyle w:val="Heading1"/>
        <w:spacing w:before="0"/>
        <w:jc w:val="both"/>
        <w:rPr>
          <w:rFonts w:ascii="Arial" w:hAnsi="Arial" w:cs="Arial"/>
          <w:b w:val="0"/>
          <w:color w:val="auto"/>
          <w:sz w:val="24"/>
          <w:szCs w:val="24"/>
        </w:rPr>
      </w:pPr>
    </w:p>
    <w:p w:rsidR="00DD2D4E" w:rsidRPr="00AD5242" w:rsidRDefault="00DD2D4E" w:rsidP="00CF1E63">
      <w:pPr>
        <w:pStyle w:val="Heading1"/>
        <w:spacing w:before="0"/>
        <w:jc w:val="both"/>
        <w:rPr>
          <w:rFonts w:ascii="Arial" w:hAnsi="Arial" w:cs="Arial"/>
          <w:b w:val="0"/>
          <w:color w:val="auto"/>
          <w:sz w:val="24"/>
          <w:szCs w:val="24"/>
        </w:rPr>
      </w:pPr>
    </w:p>
    <w:p w:rsidR="00DD2D4E" w:rsidRPr="00AD5242" w:rsidRDefault="00DD2D4E" w:rsidP="00CF1E63">
      <w:pPr>
        <w:pStyle w:val="Heading1"/>
        <w:spacing w:before="0"/>
        <w:jc w:val="both"/>
        <w:rPr>
          <w:rFonts w:ascii="Arial" w:hAnsi="Arial" w:cs="Arial"/>
          <w:b w:val="0"/>
          <w:color w:val="auto"/>
          <w:sz w:val="24"/>
          <w:szCs w:val="24"/>
        </w:rPr>
      </w:pPr>
    </w:p>
    <w:p w:rsidR="00DD2D4E" w:rsidRPr="00AD5242" w:rsidRDefault="00DD2D4E" w:rsidP="00CF1E63">
      <w:pPr>
        <w:pStyle w:val="Heading1"/>
        <w:spacing w:before="0"/>
        <w:jc w:val="both"/>
        <w:rPr>
          <w:rFonts w:ascii="Arial" w:hAnsi="Arial" w:cs="Arial"/>
          <w:b w:val="0"/>
          <w:color w:val="auto"/>
          <w:sz w:val="24"/>
          <w:szCs w:val="24"/>
        </w:rPr>
      </w:pPr>
    </w:p>
    <w:p w:rsidR="00DD2D4E" w:rsidRPr="00AD5242" w:rsidRDefault="00DD2D4E" w:rsidP="00CF1E63">
      <w:pPr>
        <w:pStyle w:val="Heading1"/>
        <w:spacing w:before="0"/>
        <w:jc w:val="both"/>
        <w:rPr>
          <w:rFonts w:ascii="Arial" w:hAnsi="Arial" w:cs="Arial"/>
          <w:b w:val="0"/>
          <w:color w:val="auto"/>
          <w:sz w:val="24"/>
          <w:szCs w:val="24"/>
        </w:rPr>
      </w:pPr>
    </w:p>
    <w:p w:rsidR="00DD2D4E" w:rsidRPr="00AD5242" w:rsidRDefault="00DD2D4E" w:rsidP="00CF1E63">
      <w:pPr>
        <w:pStyle w:val="Heading1"/>
        <w:spacing w:before="0"/>
        <w:jc w:val="both"/>
        <w:rPr>
          <w:rFonts w:ascii="Arial" w:hAnsi="Arial" w:cs="Arial"/>
          <w:b w:val="0"/>
          <w:color w:val="auto"/>
          <w:sz w:val="24"/>
          <w:szCs w:val="24"/>
        </w:rPr>
      </w:pPr>
    </w:p>
    <w:p w:rsidR="00DD2D4E" w:rsidRPr="00AD5242" w:rsidRDefault="00DD2D4E" w:rsidP="00CF1E63">
      <w:pPr>
        <w:pStyle w:val="Heading1"/>
        <w:spacing w:before="0"/>
        <w:jc w:val="both"/>
        <w:rPr>
          <w:rFonts w:ascii="Arial" w:hAnsi="Arial" w:cs="Arial"/>
          <w:b w:val="0"/>
          <w:color w:val="auto"/>
          <w:sz w:val="24"/>
          <w:szCs w:val="24"/>
        </w:rPr>
      </w:pPr>
    </w:p>
    <w:p w:rsidR="00DD2D4E" w:rsidRPr="00AD5242" w:rsidRDefault="00DD2D4E" w:rsidP="00CF1E63">
      <w:pPr>
        <w:pStyle w:val="Heading1"/>
        <w:spacing w:before="0"/>
        <w:jc w:val="both"/>
        <w:rPr>
          <w:rFonts w:ascii="Arial" w:hAnsi="Arial" w:cs="Arial"/>
          <w:b w:val="0"/>
          <w:color w:val="auto"/>
          <w:sz w:val="24"/>
          <w:szCs w:val="24"/>
        </w:rPr>
      </w:pPr>
    </w:p>
    <w:p w:rsidR="00DD2D4E" w:rsidRPr="00AD5242" w:rsidRDefault="00DD2D4E" w:rsidP="00CF1E63">
      <w:pPr>
        <w:pStyle w:val="Heading1"/>
        <w:spacing w:before="0"/>
        <w:jc w:val="both"/>
        <w:rPr>
          <w:rFonts w:ascii="Arial" w:hAnsi="Arial" w:cs="Arial"/>
          <w:b w:val="0"/>
          <w:color w:val="auto"/>
          <w:sz w:val="24"/>
          <w:szCs w:val="24"/>
        </w:rPr>
      </w:pPr>
    </w:p>
    <w:p w:rsidR="00DD2D4E" w:rsidRPr="00AD5242" w:rsidRDefault="00DD2D4E" w:rsidP="00CF1E63">
      <w:pPr>
        <w:pStyle w:val="Heading1"/>
        <w:spacing w:before="0"/>
        <w:jc w:val="both"/>
        <w:rPr>
          <w:rFonts w:ascii="Arial" w:hAnsi="Arial" w:cs="Arial"/>
          <w:b w:val="0"/>
          <w:color w:val="auto"/>
          <w:sz w:val="24"/>
          <w:szCs w:val="24"/>
        </w:rPr>
      </w:pPr>
    </w:p>
    <w:p w:rsidR="00DD2D4E" w:rsidRPr="00AD5242" w:rsidRDefault="00DD2D4E" w:rsidP="00CF1E63">
      <w:pPr>
        <w:pStyle w:val="Heading1"/>
        <w:spacing w:before="0"/>
        <w:jc w:val="both"/>
        <w:rPr>
          <w:rFonts w:ascii="Arial" w:hAnsi="Arial" w:cs="Arial"/>
          <w:color w:val="auto"/>
          <w:sz w:val="24"/>
          <w:szCs w:val="24"/>
        </w:rPr>
      </w:pPr>
    </w:p>
    <w:p w:rsidR="00955EEA" w:rsidRPr="00AD5242" w:rsidRDefault="00955EEA" w:rsidP="00955EEA">
      <w:pPr>
        <w:rPr>
          <w:b/>
          <w:lang w:val="hr-HR" w:eastAsia="hr-HR"/>
        </w:rPr>
      </w:pPr>
    </w:p>
    <w:p w:rsidR="00F92BAD" w:rsidRPr="00DD2D4E" w:rsidRDefault="00A05426" w:rsidP="00CF1E63">
      <w:pPr>
        <w:pStyle w:val="Heading1"/>
        <w:spacing w:before="0"/>
        <w:jc w:val="both"/>
        <w:rPr>
          <w:rFonts w:ascii="Arial" w:hAnsi="Arial" w:cs="Arial"/>
          <w:color w:val="auto"/>
          <w:sz w:val="24"/>
          <w:szCs w:val="24"/>
        </w:rPr>
      </w:pPr>
      <w:r w:rsidRPr="00DD2D4E">
        <w:rPr>
          <w:rFonts w:ascii="Arial" w:hAnsi="Arial" w:cs="Arial"/>
          <w:color w:val="auto"/>
          <w:sz w:val="24"/>
          <w:szCs w:val="24"/>
        </w:rPr>
        <w:t>3</w:t>
      </w:r>
      <w:r w:rsidR="00F92BAD" w:rsidRPr="00DD2D4E">
        <w:rPr>
          <w:rFonts w:ascii="Arial" w:hAnsi="Arial" w:cs="Arial"/>
          <w:color w:val="auto"/>
          <w:sz w:val="24"/>
          <w:szCs w:val="24"/>
        </w:rPr>
        <w:t>.</w:t>
      </w:r>
      <w:r w:rsidR="005914A0" w:rsidRPr="00DD2D4E">
        <w:rPr>
          <w:rFonts w:ascii="Arial" w:hAnsi="Arial" w:cs="Arial"/>
          <w:color w:val="auto"/>
          <w:sz w:val="24"/>
          <w:szCs w:val="24"/>
        </w:rPr>
        <w:t xml:space="preserve">Aktivnosti preduzete od </w:t>
      </w:r>
      <w:r w:rsidR="00F92BAD" w:rsidRPr="00DD2D4E">
        <w:rPr>
          <w:rFonts w:ascii="Arial" w:hAnsi="Arial" w:cs="Arial"/>
          <w:color w:val="auto"/>
          <w:sz w:val="24"/>
          <w:szCs w:val="24"/>
        </w:rPr>
        <w:t>organizacionih jedinica Ministarstva</w:t>
      </w:r>
      <w:bookmarkEnd w:id="28"/>
      <w:r w:rsidR="005914A0" w:rsidRPr="00DD2D4E">
        <w:rPr>
          <w:rFonts w:ascii="Arial" w:hAnsi="Arial" w:cs="Arial"/>
          <w:color w:val="auto"/>
          <w:sz w:val="24"/>
          <w:szCs w:val="24"/>
        </w:rPr>
        <w:t xml:space="preserve"> u cilju povećavanja efikasnosti </w:t>
      </w:r>
      <w:r w:rsidRPr="00DD2D4E">
        <w:rPr>
          <w:rFonts w:ascii="Arial" w:hAnsi="Arial" w:cs="Arial"/>
          <w:color w:val="auto"/>
          <w:sz w:val="24"/>
          <w:szCs w:val="24"/>
        </w:rPr>
        <w:t xml:space="preserve"> provođenj</w:t>
      </w:r>
      <w:r w:rsidR="005914A0" w:rsidRPr="00DD2D4E">
        <w:rPr>
          <w:rFonts w:ascii="Arial" w:hAnsi="Arial" w:cs="Arial"/>
          <w:color w:val="auto"/>
          <w:sz w:val="24"/>
          <w:szCs w:val="24"/>
        </w:rPr>
        <w:t>a</w:t>
      </w:r>
      <w:r w:rsidRPr="00DD2D4E">
        <w:rPr>
          <w:rFonts w:ascii="Arial" w:hAnsi="Arial" w:cs="Arial"/>
          <w:color w:val="auto"/>
          <w:sz w:val="24"/>
          <w:szCs w:val="24"/>
        </w:rPr>
        <w:t xml:space="preserve"> Zakona o reviziji</w:t>
      </w:r>
      <w:bookmarkEnd w:id="29"/>
    </w:p>
    <w:p w:rsidR="00354D42" w:rsidRPr="00DD2D4E" w:rsidRDefault="00354D42" w:rsidP="00993706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6B1F" w:rsidRPr="00170853" w:rsidRDefault="005914A0" w:rsidP="00993706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1C6">
        <w:rPr>
          <w:rFonts w:ascii="Arial" w:hAnsi="Arial" w:cs="Arial"/>
          <w:sz w:val="24"/>
          <w:szCs w:val="24"/>
        </w:rPr>
        <w:t>Kabinet ministra ( klasif</w:t>
      </w:r>
      <w:r w:rsidR="009F4D58" w:rsidRPr="002D01C6">
        <w:rPr>
          <w:rFonts w:ascii="Arial" w:hAnsi="Arial" w:cs="Arial"/>
          <w:sz w:val="24"/>
          <w:szCs w:val="24"/>
        </w:rPr>
        <w:t>ikacijska</w:t>
      </w:r>
      <w:r w:rsidR="002D01C6">
        <w:rPr>
          <w:rFonts w:ascii="Arial" w:hAnsi="Arial" w:cs="Arial"/>
          <w:sz w:val="24"/>
          <w:szCs w:val="24"/>
        </w:rPr>
        <w:t xml:space="preserve"> </w:t>
      </w:r>
      <w:r w:rsidRPr="002D01C6">
        <w:rPr>
          <w:rFonts w:ascii="Arial" w:hAnsi="Arial" w:cs="Arial"/>
          <w:sz w:val="24"/>
          <w:szCs w:val="24"/>
        </w:rPr>
        <w:t>oznaka 01),</w:t>
      </w:r>
      <w:r w:rsidR="005D47C5" w:rsidRPr="002D01C6">
        <w:rPr>
          <w:rFonts w:ascii="Arial" w:hAnsi="Arial" w:cs="Arial"/>
          <w:sz w:val="24"/>
          <w:szCs w:val="24"/>
        </w:rPr>
        <w:t xml:space="preserve"> sekretar Ministarstva (klasifikacijska oznaka 02),</w:t>
      </w:r>
      <w:r w:rsidR="00B866D8" w:rsidRPr="002D01C6">
        <w:rPr>
          <w:rFonts w:ascii="Arial" w:hAnsi="Arial" w:cs="Arial"/>
          <w:sz w:val="24"/>
          <w:szCs w:val="24"/>
        </w:rPr>
        <w:t>S</w:t>
      </w:r>
      <w:r w:rsidRPr="002D01C6">
        <w:rPr>
          <w:rFonts w:ascii="Arial" w:hAnsi="Arial" w:cs="Arial"/>
          <w:sz w:val="24"/>
          <w:szCs w:val="24"/>
        </w:rPr>
        <w:t xml:space="preserve">ektor za upravno rješavanje (klas.oznaka 03), </w:t>
      </w:r>
      <w:r w:rsidR="00B866D8" w:rsidRPr="002D01C6">
        <w:rPr>
          <w:rFonts w:ascii="Arial" w:hAnsi="Arial" w:cs="Arial"/>
          <w:sz w:val="24"/>
          <w:szCs w:val="24"/>
        </w:rPr>
        <w:t>S</w:t>
      </w:r>
      <w:r w:rsidRPr="002D01C6">
        <w:rPr>
          <w:rFonts w:ascii="Arial" w:hAnsi="Arial" w:cs="Arial"/>
          <w:sz w:val="24"/>
          <w:szCs w:val="24"/>
        </w:rPr>
        <w:t xml:space="preserve">ektor za </w:t>
      </w:r>
      <w:r w:rsidR="005F3DBA" w:rsidRPr="002D01C6">
        <w:rPr>
          <w:rFonts w:ascii="Arial" w:hAnsi="Arial" w:cs="Arial"/>
          <w:sz w:val="24"/>
          <w:szCs w:val="24"/>
        </w:rPr>
        <w:t>budžet,</w:t>
      </w:r>
      <w:r w:rsidRPr="002D01C6">
        <w:rPr>
          <w:rFonts w:ascii="Arial" w:hAnsi="Arial" w:cs="Arial"/>
          <w:sz w:val="24"/>
          <w:szCs w:val="24"/>
        </w:rPr>
        <w:t>finansije</w:t>
      </w:r>
      <w:r w:rsidR="005F3DBA" w:rsidRPr="002D01C6">
        <w:rPr>
          <w:rFonts w:ascii="Arial" w:hAnsi="Arial" w:cs="Arial"/>
          <w:sz w:val="24"/>
          <w:szCs w:val="24"/>
        </w:rPr>
        <w:t xml:space="preserve"> i informacione</w:t>
      </w:r>
      <w:r w:rsidR="002D01C6">
        <w:rPr>
          <w:rFonts w:ascii="Arial" w:hAnsi="Arial" w:cs="Arial"/>
          <w:sz w:val="24"/>
          <w:szCs w:val="24"/>
        </w:rPr>
        <w:t xml:space="preserve"> </w:t>
      </w:r>
      <w:r w:rsidR="005F3DBA" w:rsidRPr="002D01C6">
        <w:rPr>
          <w:rFonts w:ascii="Arial" w:hAnsi="Arial" w:cs="Arial"/>
          <w:sz w:val="24"/>
          <w:szCs w:val="24"/>
        </w:rPr>
        <w:t>poslove</w:t>
      </w:r>
      <w:r w:rsidR="00A62A70" w:rsidRPr="002D01C6">
        <w:rPr>
          <w:rFonts w:ascii="Arial" w:hAnsi="Arial" w:cs="Arial"/>
          <w:sz w:val="24"/>
          <w:szCs w:val="24"/>
        </w:rPr>
        <w:t>(klas.oznaka 04)</w:t>
      </w:r>
      <w:r w:rsidR="00B866D8" w:rsidRPr="002D01C6">
        <w:rPr>
          <w:rFonts w:ascii="Arial" w:hAnsi="Arial" w:cs="Arial"/>
          <w:sz w:val="24"/>
          <w:szCs w:val="24"/>
        </w:rPr>
        <w:t>,S</w:t>
      </w:r>
      <w:r w:rsidR="00A62A70" w:rsidRPr="002D01C6">
        <w:rPr>
          <w:rFonts w:ascii="Arial" w:hAnsi="Arial" w:cs="Arial"/>
          <w:sz w:val="24"/>
          <w:szCs w:val="24"/>
        </w:rPr>
        <w:t>ektor za normativno-pravn</w:t>
      </w:r>
      <w:r w:rsidR="005F3DBA" w:rsidRPr="002D01C6">
        <w:rPr>
          <w:rFonts w:ascii="Arial" w:hAnsi="Arial" w:cs="Arial"/>
          <w:sz w:val="24"/>
          <w:szCs w:val="24"/>
        </w:rPr>
        <w:t>e i opće poslove</w:t>
      </w:r>
      <w:r w:rsidR="00A62A70" w:rsidRPr="002D01C6">
        <w:rPr>
          <w:rFonts w:ascii="Arial" w:hAnsi="Arial" w:cs="Arial"/>
          <w:sz w:val="24"/>
          <w:szCs w:val="24"/>
        </w:rPr>
        <w:t xml:space="preserve"> (klas.oznak</w:t>
      </w:r>
      <w:r w:rsidR="00C03F12" w:rsidRPr="002D01C6">
        <w:rPr>
          <w:rFonts w:ascii="Arial" w:hAnsi="Arial" w:cs="Arial"/>
          <w:sz w:val="24"/>
          <w:szCs w:val="24"/>
        </w:rPr>
        <w:t>a</w:t>
      </w:r>
      <w:r w:rsidR="00A62A70" w:rsidRPr="002D01C6">
        <w:rPr>
          <w:rFonts w:ascii="Arial" w:hAnsi="Arial" w:cs="Arial"/>
          <w:sz w:val="24"/>
          <w:szCs w:val="24"/>
        </w:rPr>
        <w:t xml:space="preserve"> 05), </w:t>
      </w:r>
      <w:r w:rsidR="00B866D8" w:rsidRPr="002D01C6">
        <w:rPr>
          <w:rFonts w:ascii="Arial" w:hAnsi="Arial" w:cs="Arial"/>
          <w:sz w:val="24"/>
          <w:szCs w:val="24"/>
        </w:rPr>
        <w:t>I</w:t>
      </w:r>
      <w:r w:rsidR="00A62A70" w:rsidRPr="002D01C6">
        <w:rPr>
          <w:rFonts w:ascii="Arial" w:hAnsi="Arial" w:cs="Arial"/>
          <w:sz w:val="24"/>
          <w:szCs w:val="24"/>
        </w:rPr>
        <w:t xml:space="preserve">nspektorat (klas.oznaka 06) i </w:t>
      </w:r>
      <w:r w:rsidR="00B866D8" w:rsidRPr="002D01C6">
        <w:rPr>
          <w:rFonts w:ascii="Arial" w:hAnsi="Arial" w:cs="Arial"/>
          <w:sz w:val="24"/>
          <w:szCs w:val="24"/>
        </w:rPr>
        <w:t>S</w:t>
      </w:r>
      <w:r w:rsidR="00A62A70" w:rsidRPr="002D01C6">
        <w:rPr>
          <w:rFonts w:ascii="Arial" w:hAnsi="Arial" w:cs="Arial"/>
          <w:sz w:val="24"/>
          <w:szCs w:val="24"/>
        </w:rPr>
        <w:t>ektor za pitanja evidencija iz oblasti vojne obaveze (klas.oznaka 07) su svi direktno ili indirektno i svakodnevno uključeni u proces realizacije Zakona o reviziji</w:t>
      </w:r>
      <w:r w:rsidR="00851A9D" w:rsidRPr="002D01C6">
        <w:rPr>
          <w:rFonts w:ascii="Arial" w:hAnsi="Arial" w:cs="Arial"/>
          <w:sz w:val="24"/>
          <w:szCs w:val="24"/>
        </w:rPr>
        <w:t xml:space="preserve">. </w:t>
      </w:r>
      <w:r w:rsidR="00A62A70" w:rsidRPr="002D01C6">
        <w:rPr>
          <w:rFonts w:ascii="Arial" w:hAnsi="Arial" w:cs="Arial"/>
          <w:sz w:val="24"/>
          <w:szCs w:val="24"/>
        </w:rPr>
        <w:t xml:space="preserve">Imajući u vidu da prema postojećoj organizaciji </w:t>
      </w:r>
      <w:r w:rsidR="00A62A70" w:rsidRPr="00170853">
        <w:rPr>
          <w:rFonts w:ascii="Arial" w:hAnsi="Arial" w:cs="Arial"/>
          <w:sz w:val="24"/>
          <w:szCs w:val="24"/>
        </w:rPr>
        <w:t>Ministarstva i važećem Pravilniku o unutrašnjoj organizaciji i sistematizaciji ne bi mogli ispuniti zadatke u okviru provođenja Zakona o reviziji, ministar je bio primoran formirati privremena radna tijela i shodno ranijim saglasnostima Vlade Federacije BiH angažovati određen broj lica po ugovoru o djelu</w:t>
      </w:r>
      <w:r w:rsidR="005D0F2A">
        <w:rPr>
          <w:rFonts w:ascii="Arial" w:hAnsi="Arial" w:cs="Arial"/>
          <w:sz w:val="24"/>
          <w:szCs w:val="24"/>
        </w:rPr>
        <w:t xml:space="preserve"> i volontiranju</w:t>
      </w:r>
      <w:r w:rsidR="008C231F" w:rsidRPr="00170853">
        <w:rPr>
          <w:rFonts w:ascii="Arial" w:hAnsi="Arial" w:cs="Arial"/>
          <w:sz w:val="24"/>
          <w:szCs w:val="24"/>
        </w:rPr>
        <w:t>.</w:t>
      </w:r>
    </w:p>
    <w:p w:rsidR="008C231F" w:rsidRPr="00170853" w:rsidRDefault="008C231F" w:rsidP="009937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170853">
        <w:rPr>
          <w:rFonts w:ascii="Arial" w:hAnsi="Arial" w:cs="Arial"/>
          <w:sz w:val="24"/>
          <w:szCs w:val="24"/>
          <w:lang w:val="hr-HR"/>
        </w:rPr>
        <w:t xml:space="preserve">U implementaciji </w:t>
      </w:r>
      <w:r w:rsidRPr="00170853">
        <w:rPr>
          <w:rFonts w:ascii="Arial" w:hAnsi="Arial" w:cs="Arial"/>
          <w:sz w:val="24"/>
          <w:szCs w:val="24"/>
        </w:rPr>
        <w:t xml:space="preserve">Zakona o </w:t>
      </w:r>
      <w:r w:rsidR="00851A9D">
        <w:rPr>
          <w:rFonts w:ascii="Arial" w:hAnsi="Arial" w:cs="Arial"/>
          <w:sz w:val="24"/>
          <w:szCs w:val="24"/>
        </w:rPr>
        <w:t>reviziji</w:t>
      </w:r>
      <w:r w:rsidRPr="00170853">
        <w:rPr>
          <w:rFonts w:ascii="Arial" w:hAnsi="Arial" w:cs="Arial"/>
          <w:sz w:val="24"/>
          <w:szCs w:val="24"/>
        </w:rPr>
        <w:t xml:space="preserve">, postupajući u skladu sa ovlaštenjima i obavezama  propisanim članom 14. pomenutog Zakona, Federalni ministar je </w:t>
      </w:r>
      <w:r w:rsidR="009F4D58">
        <w:rPr>
          <w:rFonts w:ascii="Arial" w:hAnsi="Arial" w:cs="Arial"/>
          <w:sz w:val="24"/>
          <w:szCs w:val="24"/>
        </w:rPr>
        <w:t xml:space="preserve"> formirao radne grupe sa tačnim zaduženjima u procesu podrške provođenja Zakona o reviziji, a ti poslovi nisu obuhvaćeni u opisima radnih mjesta prema važećem Privremenom pravilniku o unutrašnjoj organizaciji i sistematizaciji ovog </w:t>
      </w:r>
      <w:r w:rsidR="001E3E89">
        <w:rPr>
          <w:rFonts w:ascii="Arial" w:hAnsi="Arial" w:cs="Arial"/>
          <w:sz w:val="24"/>
          <w:szCs w:val="24"/>
        </w:rPr>
        <w:t>M</w:t>
      </w:r>
      <w:r w:rsidR="009F4D58">
        <w:rPr>
          <w:rFonts w:ascii="Arial" w:hAnsi="Arial" w:cs="Arial"/>
          <w:sz w:val="24"/>
          <w:szCs w:val="24"/>
        </w:rPr>
        <w:t>inistarstva.</w:t>
      </w:r>
    </w:p>
    <w:p w:rsidR="005D47C5" w:rsidRDefault="005D47C5" w:rsidP="005D47C5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Formirane su i rade Grupa za i</w:t>
      </w:r>
      <w:r w:rsidR="005F3DBA">
        <w:rPr>
          <w:rFonts w:ascii="Arial" w:hAnsi="Arial" w:cs="Arial"/>
          <w:sz w:val="24"/>
          <w:szCs w:val="24"/>
          <w:lang w:val="hr-HR"/>
        </w:rPr>
        <w:t xml:space="preserve">nformatičku podršku revizije i </w:t>
      </w:r>
      <w:r w:rsidRPr="008C231F">
        <w:rPr>
          <w:rFonts w:ascii="Arial" w:hAnsi="Arial" w:cs="Arial"/>
          <w:sz w:val="24"/>
          <w:szCs w:val="24"/>
        </w:rPr>
        <w:t>Grup</w:t>
      </w:r>
      <w:r>
        <w:rPr>
          <w:rFonts w:ascii="Arial" w:hAnsi="Arial" w:cs="Arial"/>
          <w:sz w:val="24"/>
          <w:szCs w:val="24"/>
        </w:rPr>
        <w:t>a</w:t>
      </w:r>
      <w:r w:rsidRPr="008C231F">
        <w:rPr>
          <w:rFonts w:ascii="Arial" w:hAnsi="Arial" w:cs="Arial"/>
          <w:sz w:val="24"/>
          <w:szCs w:val="24"/>
        </w:rPr>
        <w:t xml:space="preserve"> za administrativno-tehničku podršku reviziji</w:t>
      </w:r>
      <w:r>
        <w:rPr>
          <w:rFonts w:ascii="Arial" w:hAnsi="Arial" w:cs="Arial"/>
          <w:sz w:val="24"/>
          <w:szCs w:val="24"/>
        </w:rPr>
        <w:t>.</w:t>
      </w:r>
      <w:r w:rsidRPr="00AC0543">
        <w:rPr>
          <w:rFonts w:ascii="Arial" w:hAnsi="Arial" w:cs="Arial"/>
          <w:sz w:val="24"/>
          <w:szCs w:val="24"/>
          <w:lang w:val="hr-HR"/>
        </w:rPr>
        <w:t xml:space="preserve">U </w:t>
      </w:r>
      <w:r w:rsidR="00743AE7">
        <w:rPr>
          <w:rFonts w:ascii="Arial" w:hAnsi="Arial" w:cs="Arial"/>
          <w:sz w:val="24"/>
          <w:szCs w:val="24"/>
          <w:lang w:val="hr-HR"/>
        </w:rPr>
        <w:t>G</w:t>
      </w:r>
      <w:r w:rsidRPr="00AC0543">
        <w:rPr>
          <w:rFonts w:ascii="Arial" w:hAnsi="Arial" w:cs="Arial"/>
          <w:sz w:val="24"/>
          <w:szCs w:val="24"/>
          <w:lang w:val="hr-HR"/>
        </w:rPr>
        <w:t>rupama koje su formirane u izvještajnom periodu svakodnevno se prate i evidentiraju zapisnici revizorskih timova, te prati ispunjenje obaveza u pogledu rokova propisanih Zakonom.</w:t>
      </w:r>
    </w:p>
    <w:p w:rsidR="00345EC8" w:rsidRDefault="00345EC8" w:rsidP="005D47C5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:rsidR="008C231F" w:rsidRDefault="008C231F" w:rsidP="00824C26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r w:rsidRPr="00AC0543">
        <w:rPr>
          <w:rFonts w:ascii="Arial" w:hAnsi="Arial" w:cs="Arial"/>
          <w:color w:val="auto"/>
          <w:sz w:val="24"/>
          <w:szCs w:val="24"/>
        </w:rPr>
        <w:t>3.</w:t>
      </w:r>
      <w:r w:rsidR="00470EE2" w:rsidRPr="00AC0543">
        <w:rPr>
          <w:rFonts w:ascii="Arial" w:hAnsi="Arial" w:cs="Arial"/>
          <w:color w:val="auto"/>
          <w:sz w:val="24"/>
          <w:szCs w:val="24"/>
        </w:rPr>
        <w:t>1</w:t>
      </w:r>
      <w:r w:rsidRPr="00AC0543">
        <w:rPr>
          <w:rFonts w:ascii="Arial" w:hAnsi="Arial" w:cs="Arial"/>
          <w:color w:val="auto"/>
          <w:sz w:val="24"/>
          <w:szCs w:val="24"/>
        </w:rPr>
        <w:t>. Rad sa grupama za pitanja evidencija iz oblasti vojne obaveze/ samostalnim izvršiocima</w:t>
      </w:r>
    </w:p>
    <w:p w:rsidR="0076551F" w:rsidRDefault="0076551F" w:rsidP="00CF1E63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:rsidR="008C231F" w:rsidRPr="00AC0543" w:rsidRDefault="008C231F" w:rsidP="00CF1E63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AC0543">
        <w:rPr>
          <w:rFonts w:ascii="Arial" w:hAnsi="Arial" w:cs="Arial"/>
          <w:sz w:val="24"/>
          <w:szCs w:val="24"/>
          <w:lang w:val="hr-HR"/>
        </w:rPr>
        <w:lastRenderedPageBreak/>
        <w:t xml:space="preserve">U </w:t>
      </w:r>
      <w:r w:rsidR="005D47C5" w:rsidRPr="00AC0543">
        <w:rPr>
          <w:rFonts w:ascii="Arial" w:hAnsi="Arial" w:cs="Arial"/>
          <w:sz w:val="24"/>
          <w:szCs w:val="24"/>
          <w:lang w:val="hr-HR"/>
        </w:rPr>
        <w:t xml:space="preserve">provođenju Zakona o reviziji za ovaj </w:t>
      </w:r>
      <w:r w:rsidRPr="00AC0543">
        <w:rPr>
          <w:rFonts w:ascii="Arial" w:hAnsi="Arial" w:cs="Arial"/>
          <w:sz w:val="24"/>
          <w:szCs w:val="24"/>
          <w:lang w:val="hr-HR"/>
        </w:rPr>
        <w:t xml:space="preserve"> izvještajn</w:t>
      </w:r>
      <w:r w:rsidR="005D47C5" w:rsidRPr="00AC0543">
        <w:rPr>
          <w:rFonts w:ascii="Arial" w:hAnsi="Arial" w:cs="Arial"/>
          <w:sz w:val="24"/>
          <w:szCs w:val="24"/>
          <w:lang w:val="hr-HR"/>
        </w:rPr>
        <w:t>i period</w:t>
      </w:r>
      <w:r w:rsidRPr="00AC0543">
        <w:rPr>
          <w:rFonts w:ascii="Arial" w:hAnsi="Arial" w:cs="Arial"/>
          <w:sz w:val="24"/>
          <w:szCs w:val="24"/>
          <w:lang w:val="hr-HR"/>
        </w:rPr>
        <w:t xml:space="preserve"> ostvar</w:t>
      </w:r>
      <w:r w:rsidR="00743AE7">
        <w:rPr>
          <w:rFonts w:ascii="Arial" w:hAnsi="Arial" w:cs="Arial"/>
          <w:sz w:val="24"/>
          <w:szCs w:val="24"/>
          <w:lang w:val="hr-HR"/>
        </w:rPr>
        <w:t xml:space="preserve">ivana je </w:t>
      </w:r>
      <w:r w:rsidR="005D47C5" w:rsidRPr="00AC0543">
        <w:rPr>
          <w:rFonts w:ascii="Arial" w:hAnsi="Arial" w:cs="Arial"/>
          <w:sz w:val="24"/>
          <w:szCs w:val="24"/>
          <w:lang w:val="hr-HR"/>
        </w:rPr>
        <w:t>svakodnevna saradnja sa svim</w:t>
      </w:r>
      <w:r w:rsidR="00434C72" w:rsidRPr="00AC0543">
        <w:rPr>
          <w:rFonts w:ascii="Arial" w:hAnsi="Arial" w:cs="Arial"/>
          <w:sz w:val="24"/>
          <w:szCs w:val="24"/>
          <w:lang w:val="hr-HR"/>
        </w:rPr>
        <w:t xml:space="preserve"> G</w:t>
      </w:r>
      <w:r w:rsidRPr="00AC0543">
        <w:rPr>
          <w:rFonts w:ascii="Arial" w:hAnsi="Arial" w:cs="Arial"/>
          <w:sz w:val="24"/>
          <w:szCs w:val="24"/>
          <w:lang w:val="hr-HR"/>
        </w:rPr>
        <w:t>rupama za pitanja evidencija iz oblasti vojne obaveze/</w:t>
      </w:r>
      <w:r w:rsidR="00434C72" w:rsidRPr="00AC0543">
        <w:rPr>
          <w:rFonts w:ascii="Arial" w:hAnsi="Arial" w:cs="Arial"/>
          <w:sz w:val="24"/>
          <w:szCs w:val="24"/>
          <w:lang w:val="hr-HR"/>
        </w:rPr>
        <w:t>S</w:t>
      </w:r>
      <w:r w:rsidRPr="00AC0543">
        <w:rPr>
          <w:rFonts w:ascii="Arial" w:hAnsi="Arial" w:cs="Arial"/>
          <w:sz w:val="24"/>
          <w:szCs w:val="24"/>
          <w:lang w:val="hr-HR"/>
        </w:rPr>
        <w:t xml:space="preserve">amostalnim izvršiocima, te je obezbjeđena blagovremenost u izvršavanju naloga revizorskih timova za izdavanje novih uvjerenja na FMB1 ili FMB2 obrascima. </w:t>
      </w:r>
    </w:p>
    <w:p w:rsidR="00945F07" w:rsidRDefault="00945F07" w:rsidP="00993706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</w:p>
    <w:p w:rsidR="00CF6535" w:rsidRDefault="00CF6535" w:rsidP="00993706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r w:rsidRPr="00170853">
        <w:rPr>
          <w:rFonts w:ascii="Arial" w:hAnsi="Arial" w:cs="Arial"/>
          <w:color w:val="auto"/>
          <w:sz w:val="24"/>
          <w:szCs w:val="24"/>
        </w:rPr>
        <w:t>3.</w:t>
      </w:r>
      <w:r w:rsidR="00470EE2">
        <w:rPr>
          <w:rFonts w:ascii="Arial" w:hAnsi="Arial" w:cs="Arial"/>
          <w:color w:val="auto"/>
          <w:sz w:val="24"/>
          <w:szCs w:val="24"/>
        </w:rPr>
        <w:t>2</w:t>
      </w:r>
      <w:r w:rsidR="00472F37" w:rsidRPr="00170853">
        <w:rPr>
          <w:rFonts w:ascii="Arial" w:hAnsi="Arial" w:cs="Arial"/>
          <w:color w:val="auto"/>
          <w:sz w:val="24"/>
          <w:szCs w:val="24"/>
        </w:rPr>
        <w:t xml:space="preserve">. </w:t>
      </w:r>
      <w:r w:rsidRPr="00170853">
        <w:rPr>
          <w:rFonts w:ascii="Arial" w:hAnsi="Arial" w:cs="Arial"/>
          <w:color w:val="auto"/>
          <w:sz w:val="24"/>
          <w:szCs w:val="24"/>
        </w:rPr>
        <w:t xml:space="preserve">Angažovanje diplomiranih pravnika i drugih </w:t>
      </w:r>
      <w:r w:rsidR="00345EC8">
        <w:rPr>
          <w:rFonts w:ascii="Arial" w:hAnsi="Arial" w:cs="Arial"/>
          <w:color w:val="auto"/>
          <w:sz w:val="24"/>
          <w:szCs w:val="24"/>
        </w:rPr>
        <w:t xml:space="preserve">osoba </w:t>
      </w:r>
      <w:r w:rsidRPr="00170853">
        <w:rPr>
          <w:rFonts w:ascii="Arial" w:hAnsi="Arial" w:cs="Arial"/>
          <w:color w:val="auto"/>
          <w:sz w:val="24"/>
          <w:szCs w:val="24"/>
        </w:rPr>
        <w:t>po ugovoru o djelu</w:t>
      </w:r>
      <w:r w:rsidR="000B4F3C" w:rsidRPr="00170853">
        <w:rPr>
          <w:rFonts w:ascii="Arial" w:hAnsi="Arial" w:cs="Arial"/>
          <w:color w:val="auto"/>
          <w:sz w:val="24"/>
          <w:szCs w:val="24"/>
        </w:rPr>
        <w:t xml:space="preserve"> i volontera</w:t>
      </w:r>
    </w:p>
    <w:p w:rsidR="005D0F2A" w:rsidRDefault="005D0F2A" w:rsidP="00824C26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42E1" w:rsidRPr="00BB684F" w:rsidRDefault="007901EA" w:rsidP="00824C26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684F">
        <w:rPr>
          <w:rFonts w:ascii="Arial" w:hAnsi="Arial" w:cs="Arial"/>
          <w:sz w:val="24"/>
          <w:szCs w:val="24"/>
        </w:rPr>
        <w:t xml:space="preserve">U </w:t>
      </w:r>
      <w:r w:rsidR="00BB684F" w:rsidRPr="00BB684F">
        <w:rPr>
          <w:rFonts w:ascii="Arial" w:hAnsi="Arial" w:cs="Arial"/>
          <w:sz w:val="24"/>
          <w:szCs w:val="24"/>
        </w:rPr>
        <w:t>t</w:t>
      </w:r>
      <w:r w:rsidR="00936576" w:rsidRPr="00BB684F">
        <w:rPr>
          <w:rFonts w:ascii="Arial" w:hAnsi="Arial" w:cs="Arial"/>
          <w:sz w:val="24"/>
          <w:szCs w:val="24"/>
        </w:rPr>
        <w:t>ok</w:t>
      </w:r>
      <w:r w:rsidR="00BB684F" w:rsidRPr="00BB684F">
        <w:rPr>
          <w:rFonts w:ascii="Arial" w:hAnsi="Arial" w:cs="Arial"/>
          <w:sz w:val="24"/>
          <w:szCs w:val="24"/>
        </w:rPr>
        <w:t xml:space="preserve">u </w:t>
      </w:r>
      <w:r w:rsidR="00AD5242">
        <w:rPr>
          <w:rFonts w:ascii="Arial" w:hAnsi="Arial" w:cs="Arial"/>
          <w:sz w:val="24"/>
          <w:szCs w:val="24"/>
        </w:rPr>
        <w:t>IV</w:t>
      </w:r>
      <w:r w:rsidR="002D01C6">
        <w:rPr>
          <w:rFonts w:ascii="Arial" w:hAnsi="Arial" w:cs="Arial"/>
          <w:sz w:val="24"/>
          <w:szCs w:val="24"/>
        </w:rPr>
        <w:t xml:space="preserve"> </w:t>
      </w:r>
      <w:r w:rsidR="00BB684F" w:rsidRPr="00BB684F">
        <w:rPr>
          <w:rFonts w:ascii="Arial" w:hAnsi="Arial" w:cs="Arial"/>
          <w:sz w:val="24"/>
          <w:szCs w:val="24"/>
        </w:rPr>
        <w:t>kvartala</w:t>
      </w:r>
      <w:r w:rsidR="002D01C6">
        <w:rPr>
          <w:rFonts w:ascii="Arial" w:hAnsi="Arial" w:cs="Arial"/>
          <w:sz w:val="24"/>
          <w:szCs w:val="24"/>
        </w:rPr>
        <w:t xml:space="preserve"> </w:t>
      </w:r>
      <w:r w:rsidR="005D47C5" w:rsidRPr="00BB684F">
        <w:rPr>
          <w:rFonts w:ascii="Arial" w:hAnsi="Arial" w:cs="Arial"/>
          <w:sz w:val="24"/>
          <w:szCs w:val="24"/>
        </w:rPr>
        <w:t>201</w:t>
      </w:r>
      <w:r w:rsidR="00BB684F" w:rsidRPr="00BB684F">
        <w:rPr>
          <w:rFonts w:ascii="Arial" w:hAnsi="Arial" w:cs="Arial"/>
          <w:sz w:val="24"/>
          <w:szCs w:val="24"/>
        </w:rPr>
        <w:t>7</w:t>
      </w:r>
      <w:r w:rsidR="005D47C5" w:rsidRPr="00BB684F">
        <w:rPr>
          <w:rFonts w:ascii="Arial" w:hAnsi="Arial" w:cs="Arial"/>
          <w:sz w:val="24"/>
          <w:szCs w:val="24"/>
        </w:rPr>
        <w:t>.</w:t>
      </w:r>
      <w:r w:rsidR="000B4F3C" w:rsidRPr="00BB684F">
        <w:rPr>
          <w:rFonts w:ascii="Arial" w:hAnsi="Arial" w:cs="Arial"/>
          <w:sz w:val="24"/>
          <w:szCs w:val="24"/>
        </w:rPr>
        <w:t>godine  angažovan je</w:t>
      </w:r>
      <w:r w:rsidR="001C2F58" w:rsidRPr="00BB684F">
        <w:rPr>
          <w:rFonts w:ascii="Arial" w:hAnsi="Arial" w:cs="Arial"/>
          <w:sz w:val="24"/>
          <w:szCs w:val="24"/>
        </w:rPr>
        <w:t>, uz prethodnu saglasnost Vlade Federacije BiH,</w:t>
      </w:r>
      <w:r w:rsidR="000B4F3C" w:rsidRPr="00BB684F">
        <w:rPr>
          <w:rFonts w:ascii="Arial" w:hAnsi="Arial" w:cs="Arial"/>
          <w:sz w:val="24"/>
          <w:szCs w:val="24"/>
        </w:rPr>
        <w:t xml:space="preserve"> određeni broj volontera i ugovora o djelu radi podrške u provođenju Zakona o reviziji. Jedan broj </w:t>
      </w:r>
      <w:r w:rsidR="00354D42" w:rsidRPr="00BB684F">
        <w:rPr>
          <w:rFonts w:ascii="Arial" w:hAnsi="Arial" w:cs="Arial"/>
          <w:sz w:val="24"/>
          <w:szCs w:val="24"/>
        </w:rPr>
        <w:t xml:space="preserve">bio je angažovan </w:t>
      </w:r>
      <w:r w:rsidR="000B4F3C" w:rsidRPr="00BB684F">
        <w:rPr>
          <w:rFonts w:ascii="Arial" w:hAnsi="Arial" w:cs="Arial"/>
          <w:sz w:val="24"/>
          <w:szCs w:val="24"/>
        </w:rPr>
        <w:t xml:space="preserve">u sjedištu </w:t>
      </w:r>
      <w:r w:rsidR="00743AE7" w:rsidRPr="00BB684F">
        <w:rPr>
          <w:rFonts w:ascii="Arial" w:hAnsi="Arial" w:cs="Arial"/>
          <w:sz w:val="24"/>
          <w:szCs w:val="24"/>
        </w:rPr>
        <w:t>M</w:t>
      </w:r>
      <w:r w:rsidR="000B4F3C" w:rsidRPr="00BB684F">
        <w:rPr>
          <w:rFonts w:ascii="Arial" w:hAnsi="Arial" w:cs="Arial"/>
          <w:sz w:val="24"/>
          <w:szCs w:val="24"/>
        </w:rPr>
        <w:t>inistarstva,a jedan broj na terenu</w:t>
      </w:r>
      <w:r w:rsidR="00BB7CDF" w:rsidRPr="00BB684F">
        <w:rPr>
          <w:rFonts w:ascii="Arial" w:hAnsi="Arial" w:cs="Arial"/>
          <w:sz w:val="24"/>
          <w:szCs w:val="24"/>
        </w:rPr>
        <w:t xml:space="preserve"> u organizacionim jedin</w:t>
      </w:r>
      <w:r w:rsidR="00434C72" w:rsidRPr="00BB684F">
        <w:rPr>
          <w:rFonts w:ascii="Arial" w:hAnsi="Arial" w:cs="Arial"/>
          <w:sz w:val="24"/>
          <w:szCs w:val="24"/>
        </w:rPr>
        <w:t xml:space="preserve">icama koje </w:t>
      </w:r>
      <w:r w:rsidR="005D0F2A" w:rsidRPr="00BB684F">
        <w:rPr>
          <w:rFonts w:ascii="Arial" w:hAnsi="Arial" w:cs="Arial"/>
          <w:sz w:val="24"/>
          <w:szCs w:val="24"/>
        </w:rPr>
        <w:t xml:space="preserve">Ministarstvo </w:t>
      </w:r>
      <w:r w:rsidR="00434C72" w:rsidRPr="00BB684F">
        <w:rPr>
          <w:rFonts w:ascii="Arial" w:hAnsi="Arial" w:cs="Arial"/>
          <w:sz w:val="24"/>
          <w:szCs w:val="24"/>
        </w:rPr>
        <w:t>ima u s</w:t>
      </w:r>
      <w:r w:rsidR="00BB7CDF" w:rsidRPr="00BB684F">
        <w:rPr>
          <w:rFonts w:ascii="Arial" w:hAnsi="Arial" w:cs="Arial"/>
          <w:sz w:val="24"/>
          <w:szCs w:val="24"/>
        </w:rPr>
        <w:t>vakoj općini i sjedištima kantona</w:t>
      </w:r>
      <w:r w:rsidR="000B4F3C" w:rsidRPr="00BB684F">
        <w:rPr>
          <w:rFonts w:ascii="Arial" w:hAnsi="Arial" w:cs="Arial"/>
          <w:sz w:val="24"/>
          <w:szCs w:val="24"/>
        </w:rPr>
        <w:t>. Broj a</w:t>
      </w:r>
      <w:r w:rsidR="00531976" w:rsidRPr="00BB684F">
        <w:rPr>
          <w:rFonts w:ascii="Arial" w:hAnsi="Arial" w:cs="Arial"/>
          <w:sz w:val="24"/>
          <w:szCs w:val="24"/>
        </w:rPr>
        <w:t>n</w:t>
      </w:r>
      <w:r w:rsidR="000B4F3C" w:rsidRPr="00BB684F">
        <w:rPr>
          <w:rFonts w:ascii="Arial" w:hAnsi="Arial" w:cs="Arial"/>
          <w:sz w:val="24"/>
          <w:szCs w:val="24"/>
        </w:rPr>
        <w:t xml:space="preserve">gažovanih lica kreće se u okviru </w:t>
      </w:r>
      <w:r w:rsidR="00BB7CDF" w:rsidRPr="00BB684F">
        <w:rPr>
          <w:rFonts w:ascii="Arial" w:hAnsi="Arial" w:cs="Arial"/>
          <w:sz w:val="24"/>
          <w:szCs w:val="24"/>
        </w:rPr>
        <w:t xml:space="preserve">i prema saglasnosti </w:t>
      </w:r>
      <w:r w:rsidR="000B4F3C" w:rsidRPr="00BB684F">
        <w:rPr>
          <w:rFonts w:ascii="Arial" w:hAnsi="Arial" w:cs="Arial"/>
          <w:sz w:val="24"/>
          <w:szCs w:val="24"/>
        </w:rPr>
        <w:t xml:space="preserve">Vlade </w:t>
      </w:r>
      <w:r w:rsidR="00773C1D" w:rsidRPr="00BB684F">
        <w:rPr>
          <w:rFonts w:ascii="Arial" w:hAnsi="Arial" w:cs="Arial"/>
          <w:sz w:val="24"/>
          <w:szCs w:val="24"/>
        </w:rPr>
        <w:t>F</w:t>
      </w:r>
      <w:r w:rsidR="000B4F3C" w:rsidRPr="00BB684F">
        <w:rPr>
          <w:rFonts w:ascii="Arial" w:hAnsi="Arial" w:cs="Arial"/>
          <w:sz w:val="24"/>
          <w:szCs w:val="24"/>
        </w:rPr>
        <w:t>ederacije BiH</w:t>
      </w:r>
      <w:r w:rsidR="00DD1799" w:rsidRPr="00BB684F">
        <w:rPr>
          <w:rFonts w:ascii="Arial" w:hAnsi="Arial" w:cs="Arial"/>
          <w:sz w:val="24"/>
          <w:szCs w:val="24"/>
        </w:rPr>
        <w:t xml:space="preserve"> date </w:t>
      </w:r>
      <w:r w:rsidR="00DF02AD" w:rsidRPr="00BB684F">
        <w:rPr>
          <w:rFonts w:ascii="Arial" w:hAnsi="Arial" w:cs="Arial"/>
          <w:sz w:val="24"/>
          <w:szCs w:val="24"/>
        </w:rPr>
        <w:t xml:space="preserve">ovom </w:t>
      </w:r>
      <w:r w:rsidR="00743AE7" w:rsidRPr="00BB684F">
        <w:rPr>
          <w:rFonts w:ascii="Arial" w:hAnsi="Arial" w:cs="Arial"/>
          <w:sz w:val="24"/>
          <w:szCs w:val="24"/>
        </w:rPr>
        <w:t>M</w:t>
      </w:r>
      <w:r w:rsidR="00DF02AD" w:rsidRPr="00BB684F">
        <w:rPr>
          <w:rFonts w:ascii="Arial" w:hAnsi="Arial" w:cs="Arial"/>
          <w:sz w:val="24"/>
          <w:szCs w:val="24"/>
        </w:rPr>
        <w:t>inistarstvu za angažovanje određenog broja lica po ugovoru o djelu ili ugovoru o volontiranju</w:t>
      </w:r>
      <w:r w:rsidR="00473746" w:rsidRPr="00BB684F">
        <w:rPr>
          <w:rFonts w:ascii="Arial" w:hAnsi="Arial" w:cs="Arial"/>
          <w:sz w:val="24"/>
          <w:szCs w:val="24"/>
        </w:rPr>
        <w:t xml:space="preserve"> kojim se osigurava neometano funkcioniranje ključnih sektora </w:t>
      </w:r>
      <w:r w:rsidR="00354D42" w:rsidRPr="00BB684F">
        <w:rPr>
          <w:rFonts w:ascii="Arial" w:hAnsi="Arial" w:cs="Arial"/>
          <w:sz w:val="24"/>
          <w:szCs w:val="24"/>
        </w:rPr>
        <w:t xml:space="preserve">Federalnog </w:t>
      </w:r>
      <w:r w:rsidR="00473746" w:rsidRPr="00BB684F">
        <w:rPr>
          <w:rFonts w:ascii="Arial" w:hAnsi="Arial" w:cs="Arial"/>
          <w:sz w:val="24"/>
          <w:szCs w:val="24"/>
        </w:rPr>
        <w:t>ministarstva</w:t>
      </w:r>
      <w:r w:rsidR="00DF02AD" w:rsidRPr="00BB684F">
        <w:rPr>
          <w:rFonts w:ascii="Arial" w:hAnsi="Arial" w:cs="Arial"/>
          <w:sz w:val="24"/>
          <w:szCs w:val="24"/>
        </w:rPr>
        <w:t xml:space="preserve"> u </w:t>
      </w:r>
      <w:r w:rsidR="00DD1799" w:rsidRPr="00BB684F">
        <w:rPr>
          <w:rFonts w:ascii="Arial" w:hAnsi="Arial" w:cs="Arial"/>
          <w:sz w:val="24"/>
          <w:szCs w:val="24"/>
        </w:rPr>
        <w:t xml:space="preserve">uslovima </w:t>
      </w:r>
      <w:r w:rsidR="00DF02AD" w:rsidRPr="00BB684F">
        <w:rPr>
          <w:rFonts w:ascii="Arial" w:hAnsi="Arial" w:cs="Arial"/>
          <w:sz w:val="24"/>
          <w:szCs w:val="24"/>
        </w:rPr>
        <w:t xml:space="preserve">znatnog  povećanja obima posla zbog provođenja </w:t>
      </w:r>
      <w:r w:rsidR="00DD1799" w:rsidRPr="00BB684F">
        <w:rPr>
          <w:rFonts w:ascii="Arial" w:hAnsi="Arial" w:cs="Arial"/>
          <w:sz w:val="24"/>
          <w:szCs w:val="24"/>
        </w:rPr>
        <w:t>Zakona o reviziji</w:t>
      </w:r>
      <w:r w:rsidR="00DF02AD" w:rsidRPr="00BB684F">
        <w:rPr>
          <w:rFonts w:ascii="Arial" w:hAnsi="Arial" w:cs="Arial"/>
          <w:sz w:val="24"/>
          <w:szCs w:val="24"/>
        </w:rPr>
        <w:t>.</w:t>
      </w:r>
    </w:p>
    <w:p w:rsidR="0076551F" w:rsidRDefault="0076551F" w:rsidP="00824C26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4582" w:rsidRPr="00032E1A" w:rsidRDefault="009F1522" w:rsidP="00824C26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Obzirom da u narednom periodu, odnosno 2018. godini</w:t>
      </w:r>
      <w:r w:rsidR="00F442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neće doći do smanjenja obima poslova na provedbi Zakona reviziji</w:t>
      </w:r>
      <w:r w:rsidR="00F442E1">
        <w:rPr>
          <w:rFonts w:ascii="Arial" w:hAnsi="Arial" w:cs="Arial"/>
          <w:sz w:val="24"/>
          <w:szCs w:val="24"/>
        </w:rPr>
        <w:t xml:space="preserve"> </w:t>
      </w:r>
      <w:r w:rsidR="00AD5242">
        <w:rPr>
          <w:rFonts w:ascii="Arial" w:hAnsi="Arial" w:cs="Arial"/>
          <w:sz w:val="24"/>
          <w:szCs w:val="24"/>
        </w:rPr>
        <w:t xml:space="preserve">Ministarstvo će i dalje nastaviti sa </w:t>
      </w:r>
      <w:r w:rsidR="00F442E1">
        <w:rPr>
          <w:rFonts w:ascii="Arial" w:hAnsi="Arial" w:cs="Arial"/>
          <w:sz w:val="24"/>
          <w:szCs w:val="24"/>
        </w:rPr>
        <w:t>angažman</w:t>
      </w:r>
      <w:r w:rsidR="00AD5242">
        <w:rPr>
          <w:rFonts w:ascii="Arial" w:hAnsi="Arial" w:cs="Arial"/>
          <w:sz w:val="24"/>
          <w:szCs w:val="24"/>
        </w:rPr>
        <w:t>om</w:t>
      </w:r>
      <w:r w:rsidR="00F442E1">
        <w:rPr>
          <w:rFonts w:ascii="Arial" w:hAnsi="Arial" w:cs="Arial"/>
          <w:sz w:val="24"/>
          <w:szCs w:val="24"/>
        </w:rPr>
        <w:t xml:space="preserve"> do 30 diplomiranih pravnika</w:t>
      </w:r>
      <w:r w:rsidR="0037260D">
        <w:rPr>
          <w:rFonts w:ascii="Arial" w:hAnsi="Arial" w:cs="Arial"/>
          <w:sz w:val="24"/>
          <w:szCs w:val="24"/>
        </w:rPr>
        <w:t xml:space="preserve"> i diplomanata drugih društvenih znanosti po ugovoru o djelu, do 20 volontera (VSS-dipl.pravnici, ecc </w:t>
      </w:r>
      <w:r w:rsidR="00354D42">
        <w:rPr>
          <w:rFonts w:ascii="Arial" w:hAnsi="Arial" w:cs="Arial"/>
          <w:sz w:val="24"/>
          <w:szCs w:val="24"/>
        </w:rPr>
        <w:t>i</w:t>
      </w:r>
      <w:r w:rsidR="0037260D">
        <w:rPr>
          <w:rFonts w:ascii="Arial" w:hAnsi="Arial" w:cs="Arial"/>
          <w:sz w:val="24"/>
          <w:szCs w:val="24"/>
        </w:rPr>
        <w:t xml:space="preserve"> društvene nauke) </w:t>
      </w:r>
      <w:r w:rsidR="001B7B6E">
        <w:rPr>
          <w:rFonts w:ascii="Arial" w:hAnsi="Arial" w:cs="Arial"/>
          <w:sz w:val="24"/>
          <w:szCs w:val="24"/>
        </w:rPr>
        <w:t>i</w:t>
      </w:r>
      <w:r w:rsidR="0037260D">
        <w:rPr>
          <w:rFonts w:ascii="Arial" w:hAnsi="Arial" w:cs="Arial"/>
          <w:sz w:val="24"/>
          <w:szCs w:val="24"/>
        </w:rPr>
        <w:t xml:space="preserve"> do 12 izvršitelja SSS po ugovoru o djelu za obavljanje poslova prijevoza revizorskih timova </w:t>
      </w:r>
      <w:r w:rsidR="005D0F2A">
        <w:rPr>
          <w:rFonts w:ascii="Arial" w:hAnsi="Arial" w:cs="Arial"/>
          <w:sz w:val="24"/>
          <w:szCs w:val="24"/>
        </w:rPr>
        <w:t>i</w:t>
      </w:r>
      <w:r w:rsidR="0037260D">
        <w:rPr>
          <w:rFonts w:ascii="Arial" w:hAnsi="Arial" w:cs="Arial"/>
          <w:sz w:val="24"/>
          <w:szCs w:val="24"/>
        </w:rPr>
        <w:t xml:space="preserve"> drugih poslova u vezi </w:t>
      </w:r>
      <w:r w:rsidR="005D0F2A">
        <w:rPr>
          <w:rFonts w:ascii="Arial" w:hAnsi="Arial" w:cs="Arial"/>
          <w:sz w:val="24"/>
          <w:szCs w:val="24"/>
        </w:rPr>
        <w:t xml:space="preserve">sa izvršenjem Zakona o reviziji, </w:t>
      </w:r>
      <w:r w:rsidR="005D0F2A" w:rsidRPr="00032E1A">
        <w:rPr>
          <w:rFonts w:ascii="Arial" w:hAnsi="Arial" w:cs="Arial"/>
          <w:sz w:val="24"/>
          <w:szCs w:val="24"/>
        </w:rPr>
        <w:t>za šta je Vlada Federacije BiH već dala saglasnost</w:t>
      </w:r>
      <w:r w:rsidR="007901EA">
        <w:rPr>
          <w:rFonts w:ascii="Arial" w:hAnsi="Arial" w:cs="Arial"/>
          <w:sz w:val="24"/>
          <w:szCs w:val="24"/>
        </w:rPr>
        <w:t>.</w:t>
      </w:r>
    </w:p>
    <w:p w:rsidR="00DC1D4B" w:rsidRPr="00032E1A" w:rsidRDefault="00DC1D4B" w:rsidP="00824C26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6535" w:rsidRDefault="00CF6535" w:rsidP="0086515E">
      <w:pPr>
        <w:pStyle w:val="Heading1"/>
        <w:spacing w:before="0"/>
        <w:rPr>
          <w:rFonts w:ascii="Arial" w:hAnsi="Arial" w:cs="Arial"/>
          <w:color w:val="000000" w:themeColor="text1"/>
          <w:sz w:val="24"/>
          <w:szCs w:val="24"/>
        </w:rPr>
      </w:pPr>
      <w:r w:rsidRPr="00170853">
        <w:rPr>
          <w:rFonts w:ascii="Arial" w:hAnsi="Arial" w:cs="Arial"/>
          <w:color w:val="000000" w:themeColor="text1"/>
          <w:sz w:val="24"/>
          <w:szCs w:val="24"/>
        </w:rPr>
        <w:t>3.</w:t>
      </w:r>
      <w:r w:rsidR="00470EE2">
        <w:rPr>
          <w:rFonts w:ascii="Arial" w:hAnsi="Arial" w:cs="Arial"/>
          <w:color w:val="000000" w:themeColor="text1"/>
          <w:sz w:val="24"/>
          <w:szCs w:val="24"/>
        </w:rPr>
        <w:t>3</w:t>
      </w:r>
      <w:r w:rsidRPr="0017085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7A2A9F" w:rsidRPr="00170853">
        <w:rPr>
          <w:rFonts w:ascii="Arial" w:hAnsi="Arial" w:cs="Arial"/>
          <w:color w:val="000000" w:themeColor="text1"/>
          <w:sz w:val="24"/>
          <w:szCs w:val="24"/>
        </w:rPr>
        <w:t>Sar</w:t>
      </w:r>
      <w:r w:rsidRPr="00170853">
        <w:rPr>
          <w:rFonts w:ascii="Arial" w:hAnsi="Arial" w:cs="Arial"/>
          <w:color w:val="000000" w:themeColor="text1"/>
          <w:sz w:val="24"/>
          <w:szCs w:val="24"/>
        </w:rPr>
        <w:t>ad</w:t>
      </w:r>
      <w:r w:rsidR="007A2A9F" w:rsidRPr="00170853">
        <w:rPr>
          <w:rFonts w:ascii="Arial" w:hAnsi="Arial" w:cs="Arial"/>
          <w:color w:val="000000" w:themeColor="text1"/>
          <w:sz w:val="24"/>
          <w:szCs w:val="24"/>
        </w:rPr>
        <w:t xml:space="preserve">nja sa </w:t>
      </w:r>
      <w:r w:rsidRPr="00170853">
        <w:rPr>
          <w:rFonts w:ascii="Arial" w:hAnsi="Arial" w:cs="Arial"/>
          <w:color w:val="000000" w:themeColor="text1"/>
          <w:sz w:val="24"/>
          <w:szCs w:val="24"/>
        </w:rPr>
        <w:t xml:space="preserve"> Institut</w:t>
      </w:r>
      <w:r w:rsidR="007A2A9F" w:rsidRPr="00170853">
        <w:rPr>
          <w:rFonts w:ascii="Arial" w:hAnsi="Arial" w:cs="Arial"/>
          <w:color w:val="000000" w:themeColor="text1"/>
          <w:sz w:val="24"/>
          <w:szCs w:val="24"/>
        </w:rPr>
        <w:t>om</w:t>
      </w:r>
      <w:r w:rsidRPr="00170853">
        <w:rPr>
          <w:rFonts w:ascii="Arial" w:hAnsi="Arial" w:cs="Arial"/>
          <w:color w:val="000000" w:themeColor="text1"/>
          <w:sz w:val="24"/>
          <w:szCs w:val="24"/>
        </w:rPr>
        <w:t xml:space="preserve"> za medicinsko vještačenje</w:t>
      </w:r>
    </w:p>
    <w:p w:rsidR="0076551F" w:rsidRDefault="0076551F" w:rsidP="00DD17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0EE2" w:rsidRPr="00E70474" w:rsidRDefault="007A54AD" w:rsidP="00DD17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0853">
        <w:rPr>
          <w:rFonts w:ascii="Arial" w:hAnsi="Arial" w:cs="Arial"/>
          <w:sz w:val="24"/>
          <w:szCs w:val="24"/>
        </w:rPr>
        <w:t>Saradnja sa  Institutom za medicinsko vještačenje u realizaciji Zakona o reviziji je opisan</w:t>
      </w:r>
      <w:r w:rsidR="005D47C5">
        <w:rPr>
          <w:rFonts w:ascii="Arial" w:hAnsi="Arial" w:cs="Arial"/>
          <w:sz w:val="24"/>
          <w:szCs w:val="24"/>
        </w:rPr>
        <w:t>o je u dijelu gdje se gov</w:t>
      </w:r>
      <w:r w:rsidR="00AC0543">
        <w:rPr>
          <w:rFonts w:ascii="Arial" w:hAnsi="Arial" w:cs="Arial"/>
          <w:sz w:val="24"/>
          <w:szCs w:val="24"/>
        </w:rPr>
        <w:t>o</w:t>
      </w:r>
      <w:r w:rsidR="005D47C5">
        <w:rPr>
          <w:rFonts w:ascii="Arial" w:hAnsi="Arial" w:cs="Arial"/>
          <w:sz w:val="24"/>
          <w:szCs w:val="24"/>
        </w:rPr>
        <w:t xml:space="preserve">ri o realizaciji druge i treće faze revizije </w:t>
      </w:r>
      <w:r w:rsidRPr="00AC3EC5">
        <w:rPr>
          <w:rFonts w:ascii="Arial" w:hAnsi="Arial" w:cs="Arial"/>
          <w:color w:val="000000" w:themeColor="text1"/>
          <w:sz w:val="24"/>
          <w:szCs w:val="24"/>
        </w:rPr>
        <w:t xml:space="preserve"> i odvija se prema potpisanom Ugovoru i Aneksu ugovora</w:t>
      </w:r>
      <w:r w:rsidR="00DD1799">
        <w:rPr>
          <w:rFonts w:ascii="Arial" w:hAnsi="Arial" w:cs="Arial"/>
          <w:color w:val="000000" w:themeColor="text1"/>
          <w:sz w:val="24"/>
          <w:szCs w:val="24"/>
        </w:rPr>
        <w:t>,</w:t>
      </w:r>
      <w:r w:rsidRPr="00AC3EC5">
        <w:rPr>
          <w:rFonts w:ascii="Arial" w:hAnsi="Arial" w:cs="Arial"/>
          <w:color w:val="000000" w:themeColor="text1"/>
          <w:sz w:val="24"/>
          <w:szCs w:val="24"/>
        </w:rPr>
        <w:t xml:space="preserve">  uz napome</w:t>
      </w:r>
      <w:r w:rsidRPr="00170853">
        <w:rPr>
          <w:rFonts w:ascii="Arial" w:hAnsi="Arial" w:cs="Arial"/>
          <w:sz w:val="24"/>
          <w:szCs w:val="24"/>
        </w:rPr>
        <w:t xml:space="preserve">nu da je Institut </w:t>
      </w:r>
      <w:r w:rsidR="00743AE7">
        <w:rPr>
          <w:rFonts w:ascii="Arial" w:hAnsi="Arial" w:cs="Arial"/>
          <w:sz w:val="24"/>
          <w:szCs w:val="24"/>
        </w:rPr>
        <w:t xml:space="preserve">u svom radu </w:t>
      </w:r>
      <w:r w:rsidRPr="00170853">
        <w:rPr>
          <w:rFonts w:ascii="Arial" w:hAnsi="Arial" w:cs="Arial"/>
          <w:sz w:val="24"/>
          <w:szCs w:val="24"/>
        </w:rPr>
        <w:t xml:space="preserve">potpuno nezavisan u odnosu na resorno Ministarstvo. </w:t>
      </w:r>
      <w:r w:rsidR="006F36F6">
        <w:rPr>
          <w:rFonts w:ascii="Arial" w:hAnsi="Arial" w:cs="Arial"/>
          <w:sz w:val="24"/>
          <w:szCs w:val="24"/>
        </w:rPr>
        <w:t xml:space="preserve">Cijena jednog redovnog pregleda korisnika u procesu revizije  je cca 125,00 KM, a konzilijarnog cca 420,00 KM. </w:t>
      </w:r>
      <w:r w:rsidR="00DD1799">
        <w:rPr>
          <w:rFonts w:ascii="Arial" w:hAnsi="Arial" w:cs="Arial"/>
          <w:sz w:val="24"/>
          <w:szCs w:val="24"/>
        </w:rPr>
        <w:t>S</w:t>
      </w:r>
      <w:r w:rsidR="00DF02AD">
        <w:rPr>
          <w:rFonts w:ascii="Arial" w:hAnsi="Arial" w:cs="Arial"/>
          <w:sz w:val="24"/>
          <w:szCs w:val="24"/>
        </w:rPr>
        <w:t xml:space="preserve">a Instuitutom je potpisan novi ugovor o opružanju usluga medicisnkog vještačenja u svim postupcima koje vodi </w:t>
      </w:r>
      <w:r w:rsidR="00743AE7">
        <w:rPr>
          <w:rFonts w:ascii="Arial" w:hAnsi="Arial" w:cs="Arial"/>
          <w:sz w:val="24"/>
          <w:szCs w:val="24"/>
        </w:rPr>
        <w:t>M</w:t>
      </w:r>
      <w:r w:rsidR="00DF02AD">
        <w:rPr>
          <w:rFonts w:ascii="Arial" w:hAnsi="Arial" w:cs="Arial"/>
          <w:sz w:val="24"/>
          <w:szCs w:val="24"/>
        </w:rPr>
        <w:t>inistarstvo pod br</w:t>
      </w:r>
      <w:r w:rsidR="00743AE7">
        <w:rPr>
          <w:rFonts w:ascii="Arial" w:hAnsi="Arial" w:cs="Arial"/>
          <w:sz w:val="24"/>
          <w:szCs w:val="24"/>
        </w:rPr>
        <w:t>ojem:</w:t>
      </w:r>
      <w:r w:rsidR="00DF02AD">
        <w:rPr>
          <w:rFonts w:ascii="Arial" w:hAnsi="Arial" w:cs="Arial"/>
          <w:sz w:val="24"/>
          <w:szCs w:val="24"/>
        </w:rPr>
        <w:t xml:space="preserve"> 01-41-5268/15 od 11.12.20</w:t>
      </w:r>
      <w:r w:rsidR="007874D8">
        <w:rPr>
          <w:rFonts w:ascii="Arial" w:hAnsi="Arial" w:cs="Arial"/>
          <w:sz w:val="24"/>
          <w:szCs w:val="24"/>
        </w:rPr>
        <w:t>1</w:t>
      </w:r>
      <w:r w:rsidR="00DF02AD">
        <w:rPr>
          <w:rFonts w:ascii="Arial" w:hAnsi="Arial" w:cs="Arial"/>
          <w:sz w:val="24"/>
          <w:szCs w:val="24"/>
        </w:rPr>
        <w:t>5. godine</w:t>
      </w:r>
      <w:r w:rsidR="00DD1799">
        <w:rPr>
          <w:rFonts w:ascii="Arial" w:hAnsi="Arial" w:cs="Arial"/>
          <w:sz w:val="24"/>
          <w:szCs w:val="24"/>
        </w:rPr>
        <w:t xml:space="preserve">. </w:t>
      </w:r>
    </w:p>
    <w:p w:rsidR="00DD1799" w:rsidRDefault="005D47C5" w:rsidP="008651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4473">
        <w:rPr>
          <w:rFonts w:ascii="Arial" w:hAnsi="Arial" w:cs="Arial"/>
          <w:sz w:val="24"/>
          <w:szCs w:val="24"/>
        </w:rPr>
        <w:t xml:space="preserve">U saradnji sa predstavnicima osam osnovnih organizacija/ udruženja/udruga boračke populacije i Instituta za medicinsko vještačenje </w:t>
      </w:r>
      <w:r w:rsidR="001804AC">
        <w:rPr>
          <w:rFonts w:ascii="Arial" w:hAnsi="Arial" w:cs="Arial"/>
          <w:sz w:val="24"/>
          <w:szCs w:val="24"/>
        </w:rPr>
        <w:t xml:space="preserve"> don</w:t>
      </w:r>
      <w:r w:rsidR="00DD1799">
        <w:rPr>
          <w:rFonts w:ascii="Arial" w:hAnsi="Arial" w:cs="Arial"/>
          <w:sz w:val="24"/>
          <w:szCs w:val="24"/>
        </w:rPr>
        <w:t xml:space="preserve">esene su dvije </w:t>
      </w:r>
      <w:r w:rsidR="00470EE2" w:rsidRPr="007B4473">
        <w:rPr>
          <w:rFonts w:ascii="Arial" w:hAnsi="Arial" w:cs="Arial"/>
          <w:sz w:val="24"/>
          <w:szCs w:val="24"/>
        </w:rPr>
        <w:t>izmjene i dopune Pravilnika o radu ljekarskih komisija po Zakonu o pravima branilaca i članova njihovih porodica</w:t>
      </w:r>
      <w:r w:rsidR="001804AC">
        <w:rPr>
          <w:rFonts w:ascii="Arial" w:hAnsi="Arial" w:cs="Arial"/>
          <w:sz w:val="24"/>
          <w:szCs w:val="24"/>
        </w:rPr>
        <w:t>.</w:t>
      </w:r>
    </w:p>
    <w:p w:rsidR="005C2F62" w:rsidRPr="005C2F62" w:rsidRDefault="00E70474" w:rsidP="008651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2F62">
        <w:rPr>
          <w:rFonts w:ascii="Arial" w:hAnsi="Arial" w:cs="Arial"/>
          <w:sz w:val="24"/>
          <w:szCs w:val="24"/>
        </w:rPr>
        <w:t xml:space="preserve">Suština </w:t>
      </w:r>
      <w:r w:rsidR="00DD1799" w:rsidRPr="005C2F62">
        <w:rPr>
          <w:rFonts w:ascii="Arial" w:hAnsi="Arial" w:cs="Arial"/>
          <w:sz w:val="24"/>
          <w:szCs w:val="24"/>
        </w:rPr>
        <w:t xml:space="preserve">prve izmjene </w:t>
      </w:r>
      <w:r w:rsidRPr="005C2F62">
        <w:rPr>
          <w:rFonts w:ascii="Arial" w:hAnsi="Arial" w:cs="Arial"/>
          <w:sz w:val="24"/>
          <w:szCs w:val="24"/>
        </w:rPr>
        <w:t xml:space="preserve">je u tome da </w:t>
      </w:r>
      <w:r w:rsidR="005C2F62" w:rsidRPr="005C2F62">
        <w:rPr>
          <w:rFonts w:ascii="Arial" w:hAnsi="Arial" w:cs="Arial"/>
          <w:sz w:val="24"/>
          <w:szCs w:val="24"/>
        </w:rPr>
        <w:t xml:space="preserve">ljekarska komisija </w:t>
      </w:r>
      <w:r w:rsidRPr="005C2F62">
        <w:rPr>
          <w:rFonts w:ascii="Arial" w:hAnsi="Arial" w:cs="Arial"/>
          <w:sz w:val="24"/>
          <w:szCs w:val="24"/>
        </w:rPr>
        <w:t xml:space="preserve">u postupku revizije po </w:t>
      </w:r>
      <w:r w:rsidR="005C2F62" w:rsidRPr="005C2F62">
        <w:rPr>
          <w:rFonts w:ascii="Arial" w:hAnsi="Arial" w:cs="Arial"/>
          <w:sz w:val="24"/>
          <w:szCs w:val="24"/>
        </w:rPr>
        <w:t xml:space="preserve">Zakonu o reviziji kod utvrđivanja  procenta invaliditeta za ranjavanje </w:t>
      </w:r>
      <w:r w:rsidR="00E00F1D">
        <w:rPr>
          <w:rFonts w:ascii="Arial" w:hAnsi="Arial" w:cs="Arial"/>
          <w:sz w:val="24"/>
          <w:szCs w:val="24"/>
        </w:rPr>
        <w:t>i</w:t>
      </w:r>
      <w:r w:rsidR="005C2F62" w:rsidRPr="005C2F62">
        <w:rPr>
          <w:rFonts w:ascii="Arial" w:hAnsi="Arial" w:cs="Arial"/>
          <w:sz w:val="24"/>
          <w:szCs w:val="24"/>
        </w:rPr>
        <w:t xml:space="preserve"> zarobljavanje kao </w:t>
      </w:r>
      <w:r w:rsidR="00E00F1D">
        <w:rPr>
          <w:rFonts w:ascii="Arial" w:hAnsi="Arial" w:cs="Arial"/>
          <w:sz w:val="24"/>
          <w:szCs w:val="24"/>
        </w:rPr>
        <w:t>i</w:t>
      </w:r>
      <w:r w:rsidR="005C2F62" w:rsidRPr="005C2F62">
        <w:rPr>
          <w:rFonts w:ascii="Arial" w:hAnsi="Arial" w:cs="Arial"/>
          <w:sz w:val="24"/>
          <w:szCs w:val="24"/>
        </w:rPr>
        <w:t xml:space="preserve"> za lica sa područja na kojem je počinjen genocide priznat od strane Međunarodnog suda u Hagu bez obzira na osnov invaliditeta, koji su već ostvarili pravo </w:t>
      </w:r>
      <w:r w:rsidR="00E00F1D">
        <w:rPr>
          <w:rFonts w:ascii="Arial" w:hAnsi="Arial" w:cs="Arial"/>
          <w:sz w:val="24"/>
          <w:szCs w:val="24"/>
        </w:rPr>
        <w:t>i</w:t>
      </w:r>
      <w:r w:rsidR="005C2F62" w:rsidRPr="005C2F62">
        <w:rPr>
          <w:rFonts w:ascii="Arial" w:hAnsi="Arial" w:cs="Arial"/>
          <w:sz w:val="24"/>
          <w:szCs w:val="24"/>
        </w:rPr>
        <w:t xml:space="preserve"> o čemu postoji medicinska dokumentacija u spisu predmeta, procent invaliditeta neće utvrđivati manje od 20%.</w:t>
      </w:r>
    </w:p>
    <w:p w:rsidR="005F3DBA" w:rsidRPr="005C2F62" w:rsidRDefault="005C2F62" w:rsidP="008651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2F62">
        <w:rPr>
          <w:rFonts w:ascii="Arial" w:hAnsi="Arial" w:cs="Arial"/>
          <w:sz w:val="24"/>
          <w:szCs w:val="24"/>
        </w:rPr>
        <w:t>Suština druge izmjene je da će prvu izumjenu primjenjivati ljekarske komisije u svim postupcima koje vod</w:t>
      </w:r>
      <w:r w:rsidR="00BA1455">
        <w:rPr>
          <w:rFonts w:ascii="Arial" w:hAnsi="Arial" w:cs="Arial"/>
          <w:sz w:val="24"/>
          <w:szCs w:val="24"/>
        </w:rPr>
        <w:t>i</w:t>
      </w:r>
      <w:r w:rsidRPr="005C2F62">
        <w:rPr>
          <w:rFonts w:ascii="Arial" w:hAnsi="Arial" w:cs="Arial"/>
          <w:sz w:val="24"/>
          <w:szCs w:val="24"/>
        </w:rPr>
        <w:t xml:space="preserve"> Ministarstvo, a ne samo u postupku </w:t>
      </w:r>
      <w:r w:rsidR="00C9570F">
        <w:rPr>
          <w:rFonts w:ascii="Arial" w:hAnsi="Arial" w:cs="Arial"/>
          <w:sz w:val="24"/>
          <w:szCs w:val="24"/>
        </w:rPr>
        <w:t xml:space="preserve">ocjene vojnog invaliditeta </w:t>
      </w:r>
      <w:r w:rsidRPr="005C2F62">
        <w:rPr>
          <w:rFonts w:ascii="Arial" w:hAnsi="Arial" w:cs="Arial"/>
          <w:sz w:val="24"/>
          <w:szCs w:val="24"/>
        </w:rPr>
        <w:t xml:space="preserve">po Zakonu o reviziji.  </w:t>
      </w:r>
    </w:p>
    <w:p w:rsidR="00DC1D4B" w:rsidRDefault="00DC1D4B" w:rsidP="008651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515E" w:rsidRDefault="008C231F" w:rsidP="00824C26">
      <w:pPr>
        <w:pStyle w:val="Heading1"/>
        <w:spacing w:befor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0853"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r w:rsidR="007A54AD" w:rsidRPr="00170853">
        <w:rPr>
          <w:rFonts w:ascii="Arial" w:hAnsi="Arial" w:cs="Arial"/>
          <w:color w:val="000000" w:themeColor="text1"/>
          <w:sz w:val="24"/>
          <w:szCs w:val="24"/>
        </w:rPr>
        <w:t>Dinamički plan kontrole zakonitosti korištenja prava iz oblasti branilačko</w:t>
      </w:r>
      <w:r w:rsidR="009E063C">
        <w:rPr>
          <w:rFonts w:ascii="Arial" w:hAnsi="Arial" w:cs="Arial"/>
          <w:color w:val="000000" w:themeColor="text1"/>
          <w:sz w:val="24"/>
          <w:szCs w:val="24"/>
        </w:rPr>
        <w:t>-invalidske zaštite</w:t>
      </w:r>
    </w:p>
    <w:p w:rsidR="00E70474" w:rsidRPr="00997D11" w:rsidRDefault="00E70474" w:rsidP="00E70474">
      <w:pPr>
        <w:rPr>
          <w:rFonts w:ascii="Arial" w:hAnsi="Arial" w:cs="Arial"/>
          <w:b/>
          <w:lang w:val="hr-HR" w:eastAsia="hr-HR"/>
        </w:rPr>
      </w:pPr>
      <w:r w:rsidRPr="00997D11">
        <w:rPr>
          <w:rFonts w:ascii="Arial" w:hAnsi="Arial" w:cs="Arial"/>
          <w:b/>
          <w:lang w:val="hr-HR" w:eastAsia="hr-HR"/>
        </w:rPr>
        <w:t xml:space="preserve">4.1. </w:t>
      </w:r>
      <w:r w:rsidRPr="00997D11">
        <w:rPr>
          <w:rFonts w:ascii="Arial" w:hAnsi="Arial" w:cs="Arial"/>
          <w:b/>
          <w:sz w:val="24"/>
          <w:szCs w:val="24"/>
          <w:lang w:val="hr-HR" w:eastAsia="hr-HR"/>
        </w:rPr>
        <w:t>Realizacija Dinamičkog plana</w:t>
      </w:r>
      <w:r w:rsidR="000D6D65">
        <w:rPr>
          <w:rFonts w:ascii="Arial" w:hAnsi="Arial" w:cs="Arial"/>
          <w:b/>
          <w:sz w:val="24"/>
          <w:szCs w:val="24"/>
          <w:lang w:val="hr-HR" w:eastAsia="hr-HR"/>
        </w:rPr>
        <w:t xml:space="preserve"> za</w:t>
      </w:r>
      <w:r w:rsidR="000B6764">
        <w:rPr>
          <w:rFonts w:ascii="Arial" w:hAnsi="Arial" w:cs="Arial"/>
          <w:b/>
          <w:sz w:val="24"/>
          <w:szCs w:val="24"/>
          <w:lang w:val="hr-HR" w:eastAsia="hr-HR"/>
        </w:rPr>
        <w:t xml:space="preserve"> I</w:t>
      </w:r>
      <w:r w:rsidR="006C4A7D">
        <w:rPr>
          <w:rFonts w:ascii="Arial" w:hAnsi="Arial" w:cs="Arial"/>
          <w:b/>
          <w:sz w:val="24"/>
          <w:szCs w:val="24"/>
          <w:lang w:val="hr-HR" w:eastAsia="hr-HR"/>
        </w:rPr>
        <w:t>V</w:t>
      </w:r>
      <w:r w:rsidR="000D6D65">
        <w:rPr>
          <w:rFonts w:ascii="Arial" w:hAnsi="Arial" w:cs="Arial"/>
          <w:b/>
          <w:sz w:val="24"/>
          <w:szCs w:val="24"/>
          <w:lang w:val="hr-HR" w:eastAsia="hr-HR"/>
        </w:rPr>
        <w:t xml:space="preserve"> kvartal 2017. godine.</w:t>
      </w:r>
    </w:p>
    <w:p w:rsidR="008C231F" w:rsidRPr="00170853" w:rsidRDefault="008C231F" w:rsidP="00E70474">
      <w:pPr>
        <w:jc w:val="both"/>
        <w:rPr>
          <w:rFonts w:ascii="Arial" w:hAnsi="Arial" w:cs="Arial"/>
          <w:sz w:val="24"/>
          <w:szCs w:val="24"/>
        </w:rPr>
      </w:pPr>
      <w:r w:rsidRPr="00170853">
        <w:rPr>
          <w:rFonts w:ascii="Arial" w:hAnsi="Arial" w:cs="Arial"/>
          <w:sz w:val="24"/>
          <w:szCs w:val="24"/>
        </w:rPr>
        <w:lastRenderedPageBreak/>
        <w:t xml:space="preserve">Zakon o </w:t>
      </w:r>
      <w:r w:rsidR="00340229">
        <w:rPr>
          <w:rFonts w:ascii="Arial" w:hAnsi="Arial" w:cs="Arial"/>
          <w:sz w:val="24"/>
          <w:szCs w:val="24"/>
        </w:rPr>
        <w:t xml:space="preserve">reviziji </w:t>
      </w:r>
      <w:r w:rsidRPr="00170853">
        <w:rPr>
          <w:rFonts w:ascii="Arial" w:hAnsi="Arial" w:cs="Arial"/>
          <w:sz w:val="24"/>
          <w:szCs w:val="24"/>
        </w:rPr>
        <w:t>donesen je kao rezultat potrebe da se izvrši sveobuhvatna kontrola službenih evidencija i dokumentacije, koja je poslužila kao osnov za sticanje prava na ličnu invalidninu, porodičnu invalidninu</w:t>
      </w:r>
      <w:r w:rsidR="00361706">
        <w:rPr>
          <w:rFonts w:ascii="Arial" w:hAnsi="Arial" w:cs="Arial"/>
          <w:sz w:val="24"/>
          <w:szCs w:val="24"/>
        </w:rPr>
        <w:t>, mjesečni novčani dodatak</w:t>
      </w:r>
      <w:r w:rsidRPr="00170853">
        <w:rPr>
          <w:rFonts w:ascii="Arial" w:hAnsi="Arial" w:cs="Arial"/>
          <w:sz w:val="24"/>
          <w:szCs w:val="24"/>
        </w:rPr>
        <w:t xml:space="preserve"> i starosnu penziju pod povoljnijim uslovima, kao i kontrola ispravnosti postupaka priznavanja pomenutih prava i utvrđivanja stepena tjelesnog oštećenja radi priznavanja svojstva ratnog vojnog invalida.</w:t>
      </w:r>
      <w:r w:rsidR="00702994">
        <w:rPr>
          <w:rFonts w:ascii="Arial" w:hAnsi="Arial" w:cs="Arial"/>
          <w:sz w:val="24"/>
          <w:szCs w:val="24"/>
        </w:rPr>
        <w:t xml:space="preserve">Vlada Federacije BiH je </w:t>
      </w:r>
      <w:r w:rsidR="001958C6">
        <w:rPr>
          <w:rFonts w:ascii="Arial" w:hAnsi="Arial" w:cs="Arial"/>
          <w:sz w:val="24"/>
          <w:szCs w:val="24"/>
        </w:rPr>
        <w:t>razmatrajući godišnj</w:t>
      </w:r>
      <w:r w:rsidR="00340229">
        <w:rPr>
          <w:rFonts w:ascii="Arial" w:hAnsi="Arial" w:cs="Arial"/>
          <w:sz w:val="24"/>
          <w:szCs w:val="24"/>
        </w:rPr>
        <w:t>u</w:t>
      </w:r>
      <w:r w:rsidR="001958C6">
        <w:rPr>
          <w:rFonts w:ascii="Arial" w:hAnsi="Arial" w:cs="Arial"/>
          <w:sz w:val="24"/>
          <w:szCs w:val="24"/>
        </w:rPr>
        <w:t xml:space="preserve"> informacij</w:t>
      </w:r>
      <w:r w:rsidR="00340229">
        <w:rPr>
          <w:rFonts w:ascii="Arial" w:hAnsi="Arial" w:cs="Arial"/>
          <w:sz w:val="24"/>
          <w:szCs w:val="24"/>
        </w:rPr>
        <w:t>u</w:t>
      </w:r>
      <w:r w:rsidR="001958C6">
        <w:rPr>
          <w:rFonts w:ascii="Arial" w:hAnsi="Arial" w:cs="Arial"/>
          <w:sz w:val="24"/>
          <w:szCs w:val="24"/>
        </w:rPr>
        <w:t xml:space="preserve"> o reviziji za  </w:t>
      </w:r>
      <w:r w:rsidR="005A67D8">
        <w:rPr>
          <w:rFonts w:ascii="Arial" w:hAnsi="Arial" w:cs="Arial"/>
          <w:sz w:val="24"/>
          <w:szCs w:val="24"/>
        </w:rPr>
        <w:t>201</w:t>
      </w:r>
      <w:r w:rsidR="007901EA">
        <w:rPr>
          <w:rFonts w:ascii="Arial" w:hAnsi="Arial" w:cs="Arial"/>
          <w:sz w:val="24"/>
          <w:szCs w:val="24"/>
        </w:rPr>
        <w:t>6</w:t>
      </w:r>
      <w:r w:rsidR="005A67D8">
        <w:rPr>
          <w:rFonts w:ascii="Arial" w:hAnsi="Arial" w:cs="Arial"/>
          <w:sz w:val="24"/>
          <w:szCs w:val="24"/>
        </w:rPr>
        <w:t>.</w:t>
      </w:r>
      <w:r w:rsidR="00011D58">
        <w:rPr>
          <w:rFonts w:ascii="Arial" w:hAnsi="Arial" w:cs="Arial"/>
          <w:sz w:val="24"/>
          <w:szCs w:val="24"/>
        </w:rPr>
        <w:t>godinu</w:t>
      </w:r>
      <w:r w:rsidR="002D01C6">
        <w:rPr>
          <w:rFonts w:ascii="Arial" w:hAnsi="Arial" w:cs="Arial"/>
          <w:sz w:val="24"/>
          <w:szCs w:val="24"/>
        </w:rPr>
        <w:t xml:space="preserve"> </w:t>
      </w:r>
      <w:r w:rsidR="00664FB4" w:rsidRPr="00170853">
        <w:rPr>
          <w:rFonts w:ascii="Arial" w:hAnsi="Arial" w:cs="Arial"/>
          <w:sz w:val="24"/>
          <w:szCs w:val="24"/>
        </w:rPr>
        <w:t xml:space="preserve">dala saglasnost </w:t>
      </w:r>
      <w:r w:rsidR="007E6675" w:rsidRPr="00170853">
        <w:rPr>
          <w:rFonts w:ascii="Arial" w:hAnsi="Arial" w:cs="Arial"/>
          <w:sz w:val="24"/>
          <w:szCs w:val="24"/>
        </w:rPr>
        <w:t>za Dinamičk</w:t>
      </w:r>
      <w:r w:rsidR="001958C6">
        <w:rPr>
          <w:rFonts w:ascii="Arial" w:hAnsi="Arial" w:cs="Arial"/>
          <w:sz w:val="24"/>
          <w:szCs w:val="24"/>
        </w:rPr>
        <w:t>i</w:t>
      </w:r>
      <w:r w:rsidR="007E6675" w:rsidRPr="00170853">
        <w:rPr>
          <w:rFonts w:ascii="Arial" w:hAnsi="Arial" w:cs="Arial"/>
          <w:sz w:val="24"/>
          <w:szCs w:val="24"/>
        </w:rPr>
        <w:t xml:space="preserve"> plan realizacije Zakona o </w:t>
      </w:r>
      <w:r w:rsidR="00340229">
        <w:rPr>
          <w:rFonts w:ascii="Arial" w:hAnsi="Arial" w:cs="Arial"/>
          <w:sz w:val="24"/>
          <w:szCs w:val="24"/>
        </w:rPr>
        <w:t>reviziji</w:t>
      </w:r>
      <w:r w:rsidR="001804AC">
        <w:rPr>
          <w:rFonts w:ascii="Arial" w:hAnsi="Arial" w:cs="Arial"/>
          <w:sz w:val="24"/>
          <w:szCs w:val="24"/>
        </w:rPr>
        <w:t xml:space="preserve"> za 201</w:t>
      </w:r>
      <w:r w:rsidR="007901EA">
        <w:rPr>
          <w:rFonts w:ascii="Arial" w:hAnsi="Arial" w:cs="Arial"/>
          <w:sz w:val="24"/>
          <w:szCs w:val="24"/>
        </w:rPr>
        <w:t>7</w:t>
      </w:r>
      <w:r w:rsidR="001804AC">
        <w:rPr>
          <w:rFonts w:ascii="Arial" w:hAnsi="Arial" w:cs="Arial"/>
          <w:sz w:val="24"/>
          <w:szCs w:val="24"/>
        </w:rPr>
        <w:t xml:space="preserve">. </w:t>
      </w:r>
      <w:r w:rsidR="00EA4592">
        <w:rPr>
          <w:rFonts w:ascii="Arial" w:hAnsi="Arial" w:cs="Arial"/>
          <w:sz w:val="24"/>
          <w:szCs w:val="24"/>
        </w:rPr>
        <w:t>g</w:t>
      </w:r>
      <w:r w:rsidR="001804AC">
        <w:rPr>
          <w:rFonts w:ascii="Arial" w:hAnsi="Arial" w:cs="Arial"/>
          <w:sz w:val="24"/>
          <w:szCs w:val="24"/>
        </w:rPr>
        <w:t>odinu</w:t>
      </w:r>
      <w:r w:rsidR="00EA4592">
        <w:rPr>
          <w:rFonts w:ascii="Arial" w:hAnsi="Arial" w:cs="Arial"/>
          <w:sz w:val="24"/>
          <w:szCs w:val="24"/>
        </w:rPr>
        <w:t xml:space="preserve">, a na </w:t>
      </w:r>
      <w:r w:rsidR="006C4A7D">
        <w:rPr>
          <w:rFonts w:ascii="Arial" w:hAnsi="Arial" w:cs="Arial"/>
          <w:sz w:val="24"/>
          <w:szCs w:val="24"/>
        </w:rPr>
        <w:t>kasnijim sjednicama</w:t>
      </w:r>
      <w:r w:rsidR="00EA4592">
        <w:rPr>
          <w:rFonts w:ascii="Arial" w:hAnsi="Arial" w:cs="Arial"/>
          <w:sz w:val="24"/>
          <w:szCs w:val="24"/>
        </w:rPr>
        <w:t xml:space="preserve"> dala je i saglasnost na predložene izmjene istog.</w:t>
      </w:r>
    </w:p>
    <w:p w:rsidR="00051640" w:rsidRPr="00CA06F0" w:rsidRDefault="005544DB" w:rsidP="00354123">
      <w:pPr>
        <w:pStyle w:val="ListParagraph"/>
        <w:numPr>
          <w:ilvl w:val="0"/>
          <w:numId w:val="1"/>
        </w:numPr>
        <w:tabs>
          <w:tab w:val="left" w:pos="9147"/>
        </w:tabs>
        <w:ind w:left="426"/>
        <w:jc w:val="both"/>
        <w:rPr>
          <w:rFonts w:ascii="Arial" w:hAnsi="Arial" w:cs="Arial"/>
          <w:szCs w:val="24"/>
        </w:rPr>
      </w:pPr>
      <w:r w:rsidRPr="00CA06F0">
        <w:rPr>
          <w:rFonts w:ascii="Arial" w:hAnsi="Arial" w:cs="Arial"/>
          <w:szCs w:val="24"/>
        </w:rPr>
        <w:t xml:space="preserve">u </w:t>
      </w:r>
      <w:r w:rsidR="004D6625" w:rsidRPr="00CA06F0">
        <w:rPr>
          <w:rFonts w:ascii="Arial" w:hAnsi="Arial" w:cs="Arial"/>
          <w:szCs w:val="24"/>
        </w:rPr>
        <w:t>I faz</w:t>
      </w:r>
      <w:r w:rsidRPr="00CA06F0">
        <w:rPr>
          <w:rFonts w:ascii="Arial" w:hAnsi="Arial" w:cs="Arial"/>
          <w:szCs w:val="24"/>
        </w:rPr>
        <w:t>i</w:t>
      </w:r>
      <w:r w:rsidR="004D6625" w:rsidRPr="00CA06F0">
        <w:rPr>
          <w:rFonts w:ascii="Arial" w:hAnsi="Arial" w:cs="Arial"/>
          <w:szCs w:val="24"/>
        </w:rPr>
        <w:t xml:space="preserve"> koja podrazumjeva rad revizorskih timova u</w:t>
      </w:r>
      <w:r w:rsidR="001958C6" w:rsidRPr="00CA06F0">
        <w:rPr>
          <w:rFonts w:ascii="Arial" w:hAnsi="Arial" w:cs="Arial"/>
          <w:szCs w:val="24"/>
        </w:rPr>
        <w:t xml:space="preserve"> općinskim službama za boračko invalidsku zaštitu i u grupama za pitanja evidencija iz oblasti vojne obaveze</w:t>
      </w:r>
      <w:r w:rsidRPr="00CA06F0">
        <w:rPr>
          <w:rFonts w:ascii="Arial" w:hAnsi="Arial" w:cs="Arial"/>
          <w:szCs w:val="24"/>
        </w:rPr>
        <w:t xml:space="preserve">, </w:t>
      </w:r>
      <w:r w:rsidR="001958C6" w:rsidRPr="00CA06F0">
        <w:rPr>
          <w:rFonts w:ascii="Arial" w:hAnsi="Arial" w:cs="Arial"/>
          <w:szCs w:val="24"/>
        </w:rPr>
        <w:t xml:space="preserve">u </w:t>
      </w:r>
      <w:r w:rsidR="00C75338" w:rsidRPr="00CA06F0">
        <w:rPr>
          <w:rFonts w:ascii="Arial" w:hAnsi="Arial" w:cs="Arial"/>
          <w:szCs w:val="24"/>
        </w:rPr>
        <w:t>I</w:t>
      </w:r>
      <w:r w:rsidR="006C4A7D" w:rsidRPr="00CA06F0">
        <w:rPr>
          <w:rFonts w:ascii="Arial" w:hAnsi="Arial" w:cs="Arial"/>
          <w:szCs w:val="24"/>
        </w:rPr>
        <w:t>V</w:t>
      </w:r>
      <w:r w:rsidR="00EA4592" w:rsidRPr="00CA06F0">
        <w:rPr>
          <w:rFonts w:ascii="Arial" w:hAnsi="Arial" w:cs="Arial"/>
          <w:szCs w:val="24"/>
        </w:rPr>
        <w:t xml:space="preserve"> </w:t>
      </w:r>
      <w:r w:rsidRPr="00CA06F0">
        <w:rPr>
          <w:rFonts w:ascii="Arial" w:hAnsi="Arial" w:cs="Arial"/>
          <w:szCs w:val="24"/>
        </w:rPr>
        <w:t xml:space="preserve">kvartalu </w:t>
      </w:r>
      <w:r w:rsidR="004D6625" w:rsidRPr="00CA06F0">
        <w:rPr>
          <w:rFonts w:ascii="Arial" w:hAnsi="Arial" w:cs="Arial"/>
          <w:szCs w:val="24"/>
        </w:rPr>
        <w:t>201</w:t>
      </w:r>
      <w:r w:rsidR="007901EA" w:rsidRPr="00CA06F0">
        <w:rPr>
          <w:rFonts w:ascii="Arial" w:hAnsi="Arial" w:cs="Arial"/>
          <w:szCs w:val="24"/>
        </w:rPr>
        <w:t>7</w:t>
      </w:r>
      <w:r w:rsidR="004D6625" w:rsidRPr="00CA06F0">
        <w:rPr>
          <w:rFonts w:ascii="Arial" w:hAnsi="Arial" w:cs="Arial"/>
          <w:szCs w:val="24"/>
        </w:rPr>
        <w:t xml:space="preserve">. </w:t>
      </w:r>
      <w:r w:rsidR="007901EA" w:rsidRPr="00CA06F0">
        <w:rPr>
          <w:rFonts w:ascii="Arial" w:hAnsi="Arial" w:cs="Arial"/>
          <w:szCs w:val="24"/>
        </w:rPr>
        <w:t>g</w:t>
      </w:r>
      <w:r w:rsidR="004D6625" w:rsidRPr="00CA06F0">
        <w:rPr>
          <w:rFonts w:ascii="Arial" w:hAnsi="Arial" w:cs="Arial"/>
          <w:szCs w:val="24"/>
        </w:rPr>
        <w:t>odin</w:t>
      </w:r>
      <w:r w:rsidR="00B36A37" w:rsidRPr="00CA06F0">
        <w:rPr>
          <w:rFonts w:ascii="Arial" w:hAnsi="Arial" w:cs="Arial"/>
          <w:szCs w:val="24"/>
        </w:rPr>
        <w:t>e</w:t>
      </w:r>
      <w:r w:rsidR="00EA4592" w:rsidRPr="00CA06F0">
        <w:rPr>
          <w:rFonts w:ascii="Arial" w:hAnsi="Arial" w:cs="Arial"/>
          <w:szCs w:val="24"/>
        </w:rPr>
        <w:t xml:space="preserve"> </w:t>
      </w:r>
      <w:r w:rsidR="00B36A37" w:rsidRPr="00CA06F0">
        <w:rPr>
          <w:rFonts w:ascii="Arial" w:hAnsi="Arial" w:cs="Arial"/>
          <w:szCs w:val="24"/>
        </w:rPr>
        <w:t xml:space="preserve">kontrola zakonitosti </w:t>
      </w:r>
      <w:r w:rsidR="00032E1A" w:rsidRPr="00CA06F0">
        <w:rPr>
          <w:rFonts w:ascii="Arial" w:hAnsi="Arial" w:cs="Arial"/>
          <w:szCs w:val="24"/>
        </w:rPr>
        <w:t xml:space="preserve">(I faza revizije) </w:t>
      </w:r>
      <w:r w:rsidRPr="00CA06F0">
        <w:rPr>
          <w:rFonts w:ascii="Arial" w:hAnsi="Arial" w:cs="Arial"/>
          <w:szCs w:val="24"/>
        </w:rPr>
        <w:t>okončan</w:t>
      </w:r>
      <w:r w:rsidR="00B36A37" w:rsidRPr="00CA06F0">
        <w:rPr>
          <w:rFonts w:ascii="Arial" w:hAnsi="Arial" w:cs="Arial"/>
          <w:szCs w:val="24"/>
        </w:rPr>
        <w:t>a</w:t>
      </w:r>
      <w:r w:rsidRPr="00CA06F0">
        <w:rPr>
          <w:rFonts w:ascii="Arial" w:hAnsi="Arial" w:cs="Arial"/>
          <w:szCs w:val="24"/>
        </w:rPr>
        <w:t xml:space="preserve"> je </w:t>
      </w:r>
      <w:r w:rsidR="00B36A37" w:rsidRPr="00CA06F0">
        <w:rPr>
          <w:rFonts w:ascii="Arial" w:hAnsi="Arial" w:cs="Arial"/>
          <w:szCs w:val="24"/>
        </w:rPr>
        <w:t xml:space="preserve">u </w:t>
      </w:r>
      <w:r w:rsidR="00CA06F0" w:rsidRPr="00CA06F0">
        <w:rPr>
          <w:rFonts w:ascii="Arial" w:hAnsi="Arial" w:cs="Arial"/>
          <w:szCs w:val="24"/>
        </w:rPr>
        <w:t>795</w:t>
      </w:r>
      <w:r w:rsidR="00EA4592" w:rsidRPr="00CA06F0">
        <w:rPr>
          <w:rFonts w:ascii="Arial" w:hAnsi="Arial" w:cs="Arial"/>
          <w:szCs w:val="24"/>
        </w:rPr>
        <w:t xml:space="preserve"> </w:t>
      </w:r>
      <w:r w:rsidR="004D6625" w:rsidRPr="00CA06F0">
        <w:rPr>
          <w:rFonts w:ascii="Arial" w:hAnsi="Arial" w:cs="Arial"/>
          <w:szCs w:val="24"/>
        </w:rPr>
        <w:t>od planiranih</w:t>
      </w:r>
      <w:r w:rsidR="00EA4592" w:rsidRPr="00CA06F0">
        <w:rPr>
          <w:rFonts w:ascii="Arial" w:hAnsi="Arial" w:cs="Arial"/>
          <w:szCs w:val="24"/>
        </w:rPr>
        <w:t xml:space="preserve"> </w:t>
      </w:r>
      <w:r w:rsidR="006C4A7D" w:rsidRPr="00CA06F0">
        <w:rPr>
          <w:rFonts w:ascii="Arial" w:hAnsi="Arial" w:cs="Arial"/>
          <w:szCs w:val="24"/>
        </w:rPr>
        <w:t>1400</w:t>
      </w:r>
      <w:r w:rsidR="00EA4592" w:rsidRPr="00CA06F0">
        <w:rPr>
          <w:rFonts w:ascii="Arial" w:hAnsi="Arial" w:cs="Arial"/>
          <w:szCs w:val="24"/>
        </w:rPr>
        <w:t xml:space="preserve"> </w:t>
      </w:r>
      <w:r w:rsidR="003F75AD" w:rsidRPr="00CA06F0">
        <w:rPr>
          <w:rFonts w:ascii="Arial" w:hAnsi="Arial" w:cs="Arial"/>
          <w:szCs w:val="24"/>
        </w:rPr>
        <w:t>predmeta</w:t>
      </w:r>
      <w:r w:rsidRPr="00CA06F0">
        <w:rPr>
          <w:rFonts w:ascii="Arial" w:hAnsi="Arial" w:cs="Arial"/>
          <w:szCs w:val="24"/>
        </w:rPr>
        <w:t xml:space="preserve">, odnosno </w:t>
      </w:r>
      <w:r w:rsidR="00CA06F0" w:rsidRPr="00CA06F0">
        <w:rPr>
          <w:rFonts w:ascii="Arial" w:hAnsi="Arial" w:cs="Arial"/>
          <w:szCs w:val="24"/>
        </w:rPr>
        <w:t>605</w:t>
      </w:r>
      <w:r w:rsidR="001D108F" w:rsidRPr="00CA06F0">
        <w:rPr>
          <w:rFonts w:ascii="Arial" w:hAnsi="Arial" w:cs="Arial"/>
          <w:szCs w:val="24"/>
        </w:rPr>
        <w:t xml:space="preserve"> predmeta </w:t>
      </w:r>
      <w:r w:rsidR="00CA06F0" w:rsidRPr="00CA06F0">
        <w:rPr>
          <w:rFonts w:ascii="Arial" w:hAnsi="Arial" w:cs="Arial"/>
          <w:szCs w:val="24"/>
        </w:rPr>
        <w:t>manje</w:t>
      </w:r>
      <w:r w:rsidR="007901EA" w:rsidRPr="00CA06F0">
        <w:rPr>
          <w:rFonts w:ascii="Arial" w:hAnsi="Arial" w:cs="Arial"/>
          <w:szCs w:val="24"/>
        </w:rPr>
        <w:t xml:space="preserve"> </w:t>
      </w:r>
      <w:r w:rsidR="004505B4" w:rsidRPr="00CA06F0">
        <w:rPr>
          <w:rFonts w:ascii="Arial" w:hAnsi="Arial" w:cs="Arial"/>
          <w:szCs w:val="24"/>
        </w:rPr>
        <w:t>od dinamičkim planom</w:t>
      </w:r>
      <w:r w:rsidR="0066035F" w:rsidRPr="00CA06F0">
        <w:rPr>
          <w:rFonts w:ascii="Arial" w:hAnsi="Arial" w:cs="Arial"/>
          <w:szCs w:val="24"/>
        </w:rPr>
        <w:t xml:space="preserve"> planiranog broja</w:t>
      </w:r>
      <w:r w:rsidR="00DA2046" w:rsidRPr="00CA06F0">
        <w:rPr>
          <w:rFonts w:ascii="Arial" w:hAnsi="Arial" w:cs="Arial"/>
          <w:szCs w:val="24"/>
        </w:rPr>
        <w:t xml:space="preserve">. </w:t>
      </w:r>
    </w:p>
    <w:p w:rsidR="004738C8" w:rsidRPr="006A7433" w:rsidRDefault="001D108F" w:rsidP="00354123">
      <w:pPr>
        <w:pStyle w:val="ListParagraph"/>
        <w:numPr>
          <w:ilvl w:val="0"/>
          <w:numId w:val="1"/>
        </w:numPr>
        <w:tabs>
          <w:tab w:val="left" w:pos="9147"/>
        </w:tabs>
        <w:ind w:left="426"/>
        <w:jc w:val="both"/>
        <w:rPr>
          <w:rFonts w:ascii="Arial" w:hAnsi="Arial" w:cs="Arial"/>
          <w:szCs w:val="24"/>
        </w:rPr>
      </w:pPr>
      <w:r w:rsidRPr="006A7433">
        <w:rPr>
          <w:rFonts w:ascii="Arial" w:hAnsi="Arial" w:cs="Arial"/>
          <w:szCs w:val="24"/>
        </w:rPr>
        <w:t xml:space="preserve">u </w:t>
      </w:r>
      <w:r w:rsidR="004D6625" w:rsidRPr="006A7433">
        <w:rPr>
          <w:rFonts w:ascii="Arial" w:hAnsi="Arial" w:cs="Arial"/>
          <w:szCs w:val="24"/>
        </w:rPr>
        <w:t>II faz</w:t>
      </w:r>
      <w:r w:rsidRPr="006A7433">
        <w:rPr>
          <w:rFonts w:ascii="Arial" w:hAnsi="Arial" w:cs="Arial"/>
          <w:szCs w:val="24"/>
        </w:rPr>
        <w:t>i</w:t>
      </w:r>
      <w:r w:rsidR="004D6625" w:rsidRPr="006A7433">
        <w:rPr>
          <w:rFonts w:ascii="Arial" w:hAnsi="Arial" w:cs="Arial"/>
          <w:szCs w:val="24"/>
        </w:rPr>
        <w:t xml:space="preserve"> koja podrazumjeva </w:t>
      </w:r>
      <w:r w:rsidRPr="006A7433">
        <w:rPr>
          <w:rFonts w:ascii="Arial" w:hAnsi="Arial" w:cs="Arial"/>
          <w:szCs w:val="24"/>
        </w:rPr>
        <w:t xml:space="preserve">upućivanje na Institut i </w:t>
      </w:r>
      <w:r w:rsidR="004D6625" w:rsidRPr="006A7433">
        <w:rPr>
          <w:rFonts w:ascii="Arial" w:hAnsi="Arial" w:cs="Arial"/>
          <w:szCs w:val="24"/>
        </w:rPr>
        <w:t xml:space="preserve">ocjenu na Institutu za medicinsko vještačenje </w:t>
      </w:r>
      <w:r w:rsidR="006C4A7D">
        <w:rPr>
          <w:rFonts w:ascii="Arial" w:hAnsi="Arial" w:cs="Arial"/>
          <w:szCs w:val="24"/>
        </w:rPr>
        <w:t>IV</w:t>
      </w:r>
      <w:r w:rsidR="00C75338">
        <w:rPr>
          <w:rFonts w:ascii="Arial" w:hAnsi="Arial" w:cs="Arial"/>
          <w:szCs w:val="24"/>
        </w:rPr>
        <w:t xml:space="preserve"> </w:t>
      </w:r>
      <w:r w:rsidRPr="006A7433">
        <w:rPr>
          <w:rFonts w:ascii="Arial" w:hAnsi="Arial" w:cs="Arial"/>
          <w:szCs w:val="24"/>
        </w:rPr>
        <w:t xml:space="preserve">kvartalu </w:t>
      </w:r>
      <w:r w:rsidR="001958C6" w:rsidRPr="006A7433">
        <w:rPr>
          <w:rFonts w:ascii="Arial" w:hAnsi="Arial" w:cs="Arial"/>
          <w:szCs w:val="24"/>
        </w:rPr>
        <w:t>201</w:t>
      </w:r>
      <w:r w:rsidR="00A46036" w:rsidRPr="006A7433">
        <w:rPr>
          <w:rFonts w:ascii="Arial" w:hAnsi="Arial" w:cs="Arial"/>
          <w:szCs w:val="24"/>
        </w:rPr>
        <w:t>7</w:t>
      </w:r>
      <w:r w:rsidR="001958C6" w:rsidRPr="006A7433">
        <w:rPr>
          <w:rFonts w:ascii="Arial" w:hAnsi="Arial" w:cs="Arial"/>
          <w:szCs w:val="24"/>
        </w:rPr>
        <w:t>.</w:t>
      </w:r>
      <w:r w:rsidR="004E4806" w:rsidRPr="006A7433">
        <w:rPr>
          <w:rFonts w:ascii="Arial" w:hAnsi="Arial" w:cs="Arial"/>
          <w:szCs w:val="24"/>
        </w:rPr>
        <w:t xml:space="preserve"> godin</w:t>
      </w:r>
      <w:r w:rsidRPr="006A7433">
        <w:rPr>
          <w:rFonts w:ascii="Arial" w:hAnsi="Arial" w:cs="Arial"/>
          <w:szCs w:val="24"/>
        </w:rPr>
        <w:t xml:space="preserve">e </w:t>
      </w:r>
      <w:r w:rsidR="00B36A37" w:rsidRPr="006A7433">
        <w:rPr>
          <w:rFonts w:ascii="Arial" w:hAnsi="Arial" w:cs="Arial"/>
          <w:szCs w:val="24"/>
        </w:rPr>
        <w:t>I</w:t>
      </w:r>
      <w:r w:rsidRPr="006A7433">
        <w:rPr>
          <w:rFonts w:ascii="Arial" w:hAnsi="Arial" w:cs="Arial"/>
          <w:szCs w:val="24"/>
        </w:rPr>
        <w:t xml:space="preserve">nstitutu je dostavljeno </w:t>
      </w:r>
      <w:r w:rsidR="006C4A7D">
        <w:rPr>
          <w:rFonts w:ascii="Arial" w:hAnsi="Arial" w:cs="Arial"/>
          <w:szCs w:val="24"/>
        </w:rPr>
        <w:t>1837</w:t>
      </w:r>
      <w:r w:rsidRPr="006A7433">
        <w:rPr>
          <w:rFonts w:ascii="Arial" w:hAnsi="Arial" w:cs="Arial"/>
          <w:szCs w:val="24"/>
        </w:rPr>
        <w:t xml:space="preserve"> predmet lične invalidnine, od planiranih </w:t>
      </w:r>
      <w:r w:rsidR="00DA2046">
        <w:rPr>
          <w:rFonts w:ascii="Arial" w:hAnsi="Arial" w:cs="Arial"/>
          <w:szCs w:val="24"/>
        </w:rPr>
        <w:t>2400</w:t>
      </w:r>
      <w:r w:rsidRPr="006A7433">
        <w:rPr>
          <w:rFonts w:ascii="Arial" w:hAnsi="Arial" w:cs="Arial"/>
          <w:szCs w:val="24"/>
        </w:rPr>
        <w:t xml:space="preserve">, </w:t>
      </w:r>
      <w:r w:rsidR="00B36A37" w:rsidRPr="006A7433">
        <w:rPr>
          <w:rFonts w:ascii="Arial" w:hAnsi="Arial" w:cs="Arial"/>
          <w:szCs w:val="24"/>
        </w:rPr>
        <w:t xml:space="preserve">odnosno </w:t>
      </w:r>
      <w:r w:rsidR="001151CD">
        <w:rPr>
          <w:rFonts w:ascii="Arial" w:hAnsi="Arial" w:cs="Arial"/>
          <w:szCs w:val="24"/>
        </w:rPr>
        <w:t>563</w:t>
      </w:r>
      <w:r w:rsidR="00B36A37" w:rsidRPr="006A7433">
        <w:rPr>
          <w:rFonts w:ascii="Arial" w:hAnsi="Arial" w:cs="Arial"/>
          <w:szCs w:val="24"/>
        </w:rPr>
        <w:t xml:space="preserve"> predmeta manje od planiranog broja, </w:t>
      </w:r>
      <w:r w:rsidR="00E46118" w:rsidRPr="006A7433">
        <w:rPr>
          <w:rFonts w:ascii="Arial" w:hAnsi="Arial" w:cs="Arial"/>
          <w:szCs w:val="24"/>
        </w:rPr>
        <w:t xml:space="preserve">dok su ljekarske komisije Instituta u </w:t>
      </w:r>
      <w:r w:rsidR="001151CD">
        <w:rPr>
          <w:rFonts w:ascii="Arial" w:hAnsi="Arial" w:cs="Arial"/>
          <w:szCs w:val="24"/>
        </w:rPr>
        <w:t>2038</w:t>
      </w:r>
      <w:r w:rsidR="00E46118" w:rsidRPr="006A7433">
        <w:rPr>
          <w:rFonts w:ascii="Arial" w:hAnsi="Arial" w:cs="Arial"/>
          <w:szCs w:val="24"/>
        </w:rPr>
        <w:t xml:space="preserve"> predmeta dale nalaz i mišljenje</w:t>
      </w:r>
      <w:r w:rsidR="00FF7F7A" w:rsidRPr="006A7433">
        <w:rPr>
          <w:rFonts w:ascii="Arial" w:hAnsi="Arial" w:cs="Arial"/>
          <w:szCs w:val="24"/>
        </w:rPr>
        <w:t xml:space="preserve"> od planiranih </w:t>
      </w:r>
      <w:r w:rsidR="00DA2046">
        <w:rPr>
          <w:rFonts w:ascii="Arial" w:hAnsi="Arial" w:cs="Arial"/>
          <w:szCs w:val="24"/>
        </w:rPr>
        <w:t>2400</w:t>
      </w:r>
      <w:r w:rsidR="00FF7F7A" w:rsidRPr="006A7433">
        <w:rPr>
          <w:rFonts w:ascii="Arial" w:hAnsi="Arial" w:cs="Arial"/>
          <w:szCs w:val="24"/>
        </w:rPr>
        <w:t xml:space="preserve"> predmeta</w:t>
      </w:r>
      <w:r w:rsidR="00B36A37" w:rsidRPr="006A7433">
        <w:rPr>
          <w:rFonts w:ascii="Arial" w:hAnsi="Arial" w:cs="Arial"/>
          <w:szCs w:val="24"/>
        </w:rPr>
        <w:t xml:space="preserve">, odnosno </w:t>
      </w:r>
      <w:r w:rsidR="001151CD">
        <w:rPr>
          <w:rFonts w:ascii="Arial" w:hAnsi="Arial" w:cs="Arial"/>
          <w:szCs w:val="24"/>
        </w:rPr>
        <w:t>362</w:t>
      </w:r>
      <w:r w:rsidR="00B36A37" w:rsidRPr="006A7433">
        <w:rPr>
          <w:rFonts w:ascii="Arial" w:hAnsi="Arial" w:cs="Arial"/>
          <w:szCs w:val="24"/>
        </w:rPr>
        <w:t xml:space="preserve"> predmet</w:t>
      </w:r>
      <w:r w:rsidR="006A7433" w:rsidRPr="006A7433">
        <w:rPr>
          <w:rFonts w:ascii="Arial" w:hAnsi="Arial" w:cs="Arial"/>
          <w:szCs w:val="24"/>
        </w:rPr>
        <w:t>a</w:t>
      </w:r>
      <w:r w:rsidR="00B36A37" w:rsidRPr="006A7433">
        <w:rPr>
          <w:rFonts w:ascii="Arial" w:hAnsi="Arial" w:cs="Arial"/>
          <w:szCs w:val="24"/>
        </w:rPr>
        <w:t xml:space="preserve"> manje od planiranog broja</w:t>
      </w:r>
      <w:r w:rsidR="00FF7F7A" w:rsidRPr="006A7433">
        <w:rPr>
          <w:rFonts w:ascii="Arial" w:hAnsi="Arial" w:cs="Arial"/>
          <w:szCs w:val="24"/>
        </w:rPr>
        <w:t xml:space="preserve">. </w:t>
      </w:r>
    </w:p>
    <w:p w:rsidR="00E160C8" w:rsidRDefault="00FF7F7A" w:rsidP="00354123">
      <w:pPr>
        <w:pStyle w:val="ListParagraph"/>
        <w:numPr>
          <w:ilvl w:val="0"/>
          <w:numId w:val="1"/>
        </w:numPr>
        <w:tabs>
          <w:tab w:val="left" w:pos="9147"/>
        </w:tabs>
        <w:ind w:left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 </w:t>
      </w:r>
      <w:r w:rsidR="00907413" w:rsidRPr="001958C6">
        <w:rPr>
          <w:rFonts w:ascii="Arial" w:hAnsi="Arial" w:cs="Arial"/>
          <w:szCs w:val="24"/>
        </w:rPr>
        <w:t>III faz</w:t>
      </w:r>
      <w:r>
        <w:rPr>
          <w:rFonts w:ascii="Arial" w:hAnsi="Arial" w:cs="Arial"/>
          <w:szCs w:val="24"/>
        </w:rPr>
        <w:t>i</w:t>
      </w:r>
      <w:r w:rsidR="00907413" w:rsidRPr="001958C6">
        <w:rPr>
          <w:rFonts w:ascii="Arial" w:hAnsi="Arial" w:cs="Arial"/>
          <w:szCs w:val="24"/>
        </w:rPr>
        <w:t xml:space="preserve"> koja podrazumjeva završetak rada na predmetu odnosno donošenje </w:t>
      </w:r>
      <w:r>
        <w:rPr>
          <w:rFonts w:ascii="Arial" w:hAnsi="Arial" w:cs="Arial"/>
          <w:szCs w:val="24"/>
        </w:rPr>
        <w:t xml:space="preserve">akta kojim će postupak revizije biti okončan u </w:t>
      </w:r>
      <w:r w:rsidR="00DA2046">
        <w:rPr>
          <w:rFonts w:ascii="Arial" w:hAnsi="Arial" w:cs="Arial"/>
          <w:szCs w:val="24"/>
        </w:rPr>
        <w:t>I</w:t>
      </w:r>
      <w:r w:rsidR="001151CD">
        <w:rPr>
          <w:rFonts w:ascii="Arial" w:hAnsi="Arial" w:cs="Arial"/>
          <w:szCs w:val="24"/>
        </w:rPr>
        <w:t>V</w:t>
      </w:r>
      <w:r>
        <w:rPr>
          <w:rFonts w:ascii="Arial" w:hAnsi="Arial" w:cs="Arial"/>
          <w:szCs w:val="24"/>
        </w:rPr>
        <w:t xml:space="preserve"> kvartalu 201</w:t>
      </w:r>
      <w:r w:rsidR="003D4ADE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>. godine u</w:t>
      </w:r>
      <w:r w:rsidR="003B6C7B" w:rsidRPr="001958C6">
        <w:rPr>
          <w:rFonts w:ascii="Arial" w:hAnsi="Arial" w:cs="Arial"/>
          <w:szCs w:val="24"/>
        </w:rPr>
        <w:t xml:space="preserve">kupno je </w:t>
      </w:r>
      <w:r>
        <w:rPr>
          <w:rFonts w:ascii="Arial" w:hAnsi="Arial" w:cs="Arial"/>
          <w:szCs w:val="24"/>
        </w:rPr>
        <w:t xml:space="preserve">okončano </w:t>
      </w:r>
      <w:r w:rsidR="003D4ADE">
        <w:rPr>
          <w:rFonts w:ascii="Arial" w:hAnsi="Arial" w:cs="Arial"/>
          <w:szCs w:val="24"/>
        </w:rPr>
        <w:t>1</w:t>
      </w:r>
      <w:r w:rsidR="001151CD">
        <w:rPr>
          <w:rFonts w:ascii="Arial" w:hAnsi="Arial" w:cs="Arial"/>
          <w:szCs w:val="24"/>
        </w:rPr>
        <w:t>303</w:t>
      </w:r>
      <w:r>
        <w:rPr>
          <w:rFonts w:ascii="Arial" w:hAnsi="Arial" w:cs="Arial"/>
          <w:szCs w:val="24"/>
        </w:rPr>
        <w:t xml:space="preserve"> predmeta od planiranih </w:t>
      </w:r>
      <w:r w:rsidR="00E160C8">
        <w:rPr>
          <w:rFonts w:ascii="Arial" w:hAnsi="Arial" w:cs="Arial"/>
          <w:szCs w:val="24"/>
        </w:rPr>
        <w:t>3</w:t>
      </w:r>
      <w:r w:rsidR="00DA2046">
        <w:rPr>
          <w:rFonts w:ascii="Arial" w:hAnsi="Arial" w:cs="Arial"/>
          <w:szCs w:val="24"/>
        </w:rPr>
        <w:t>0</w:t>
      </w:r>
      <w:r w:rsidR="00E160C8">
        <w:rPr>
          <w:rFonts w:ascii="Arial" w:hAnsi="Arial" w:cs="Arial"/>
          <w:szCs w:val="24"/>
        </w:rPr>
        <w:t>00</w:t>
      </w:r>
      <w:r w:rsidR="00516207">
        <w:rPr>
          <w:rFonts w:ascii="Arial" w:hAnsi="Arial" w:cs="Arial"/>
          <w:szCs w:val="24"/>
        </w:rPr>
        <w:t xml:space="preserve">, odnosno </w:t>
      </w:r>
      <w:r w:rsidR="00DA2046">
        <w:rPr>
          <w:rFonts w:ascii="Arial" w:hAnsi="Arial" w:cs="Arial"/>
          <w:szCs w:val="24"/>
        </w:rPr>
        <w:t>1</w:t>
      </w:r>
      <w:r w:rsidR="001151CD">
        <w:rPr>
          <w:rFonts w:ascii="Arial" w:hAnsi="Arial" w:cs="Arial"/>
          <w:szCs w:val="24"/>
        </w:rPr>
        <w:t>697</w:t>
      </w:r>
      <w:r w:rsidR="00DA2046">
        <w:rPr>
          <w:rFonts w:ascii="Arial" w:hAnsi="Arial" w:cs="Arial"/>
          <w:szCs w:val="24"/>
        </w:rPr>
        <w:t xml:space="preserve"> </w:t>
      </w:r>
      <w:r w:rsidR="00516207">
        <w:rPr>
          <w:rFonts w:ascii="Arial" w:hAnsi="Arial" w:cs="Arial"/>
          <w:szCs w:val="24"/>
        </w:rPr>
        <w:t>predmeta manje od planiranog broja</w:t>
      </w:r>
      <w:r w:rsidR="00AD3AB5">
        <w:rPr>
          <w:rFonts w:ascii="Arial" w:hAnsi="Arial" w:cs="Arial"/>
          <w:szCs w:val="24"/>
        </w:rPr>
        <w:t>.</w:t>
      </w:r>
    </w:p>
    <w:p w:rsidR="00AD3AB5" w:rsidRDefault="00AD3AB5" w:rsidP="00E160C8">
      <w:pPr>
        <w:tabs>
          <w:tab w:val="left" w:pos="9147"/>
        </w:tabs>
        <w:ind w:left="66"/>
        <w:jc w:val="both"/>
        <w:rPr>
          <w:rFonts w:ascii="Arial" w:hAnsi="Arial" w:cs="Arial"/>
          <w:sz w:val="24"/>
          <w:szCs w:val="24"/>
        </w:rPr>
      </w:pPr>
      <w:r w:rsidRPr="00E160C8">
        <w:rPr>
          <w:rFonts w:ascii="Arial" w:hAnsi="Arial" w:cs="Arial"/>
          <w:sz w:val="24"/>
          <w:szCs w:val="24"/>
        </w:rPr>
        <w:t xml:space="preserve">Iz navedenih pokazatelja </w:t>
      </w:r>
      <w:r w:rsidR="00516207" w:rsidRPr="00E160C8">
        <w:rPr>
          <w:rFonts w:ascii="Arial" w:hAnsi="Arial" w:cs="Arial"/>
          <w:sz w:val="24"/>
          <w:szCs w:val="24"/>
        </w:rPr>
        <w:t xml:space="preserve">proizilazi da </w:t>
      </w:r>
      <w:r w:rsidR="00A86708">
        <w:rPr>
          <w:rFonts w:ascii="Arial" w:hAnsi="Arial" w:cs="Arial"/>
          <w:sz w:val="24"/>
          <w:szCs w:val="24"/>
        </w:rPr>
        <w:t xml:space="preserve">je </w:t>
      </w:r>
      <w:r w:rsidRPr="00E160C8">
        <w:rPr>
          <w:rFonts w:ascii="Arial" w:hAnsi="Arial" w:cs="Arial"/>
          <w:sz w:val="24"/>
          <w:szCs w:val="24"/>
        </w:rPr>
        <w:t xml:space="preserve">Dinamički plan </w:t>
      </w:r>
      <w:r w:rsidR="00A86708">
        <w:rPr>
          <w:rFonts w:ascii="Arial" w:hAnsi="Arial" w:cs="Arial"/>
          <w:sz w:val="24"/>
          <w:szCs w:val="24"/>
        </w:rPr>
        <w:t>dijelimično realizovan</w:t>
      </w:r>
      <w:r w:rsidRPr="00E160C8">
        <w:rPr>
          <w:rFonts w:ascii="Arial" w:hAnsi="Arial" w:cs="Arial"/>
          <w:sz w:val="24"/>
          <w:szCs w:val="24"/>
        </w:rPr>
        <w:t>.</w:t>
      </w:r>
    </w:p>
    <w:p w:rsidR="00A11B40" w:rsidRPr="00997D11" w:rsidRDefault="00A11B40" w:rsidP="00A11B40">
      <w:pPr>
        <w:tabs>
          <w:tab w:val="left" w:pos="9147"/>
        </w:tabs>
        <w:spacing w:after="0"/>
        <w:ind w:left="66"/>
        <w:jc w:val="both"/>
        <w:rPr>
          <w:rFonts w:ascii="Arial" w:hAnsi="Arial" w:cs="Arial"/>
          <w:b/>
          <w:szCs w:val="24"/>
        </w:rPr>
      </w:pPr>
      <w:bookmarkStart w:id="30" w:name="_Toc308522086"/>
      <w:bookmarkStart w:id="31" w:name="_Toc291259787"/>
      <w:r w:rsidRPr="00997D11">
        <w:rPr>
          <w:rFonts w:ascii="Arial" w:hAnsi="Arial" w:cs="Arial"/>
          <w:b/>
          <w:szCs w:val="24"/>
        </w:rPr>
        <w:t>Dinamički plan za 201</w:t>
      </w:r>
      <w:r>
        <w:rPr>
          <w:rFonts w:ascii="Arial" w:hAnsi="Arial" w:cs="Arial"/>
          <w:b/>
          <w:szCs w:val="24"/>
        </w:rPr>
        <w:t>8</w:t>
      </w:r>
      <w:r w:rsidRPr="00997D11">
        <w:rPr>
          <w:rFonts w:ascii="Arial" w:hAnsi="Arial" w:cs="Arial"/>
          <w:b/>
          <w:szCs w:val="24"/>
        </w:rPr>
        <w:t>. godinu</w:t>
      </w:r>
    </w:p>
    <w:p w:rsidR="00A11B40" w:rsidRDefault="00A11B40" w:rsidP="00A11B40">
      <w:pPr>
        <w:tabs>
          <w:tab w:val="left" w:pos="9147"/>
        </w:tabs>
        <w:spacing w:after="0"/>
        <w:ind w:left="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 xml:space="preserve">Tabelarni prikaz Dinamičkog </w:t>
      </w:r>
      <w:r w:rsidRPr="00170853">
        <w:rPr>
          <w:rFonts w:ascii="Arial" w:hAnsi="Arial" w:cs="Arial"/>
          <w:color w:val="000000" w:themeColor="text1"/>
          <w:sz w:val="24"/>
          <w:szCs w:val="24"/>
        </w:rPr>
        <w:t>plan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70853">
        <w:rPr>
          <w:rFonts w:ascii="Arial" w:hAnsi="Arial" w:cs="Arial"/>
          <w:color w:val="000000" w:themeColor="text1"/>
          <w:sz w:val="24"/>
          <w:szCs w:val="24"/>
        </w:rPr>
        <w:t xml:space="preserve"> kontrole zakonitosti korištenja prava iz oblasti branilačko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-invalidske </w:t>
      </w:r>
      <w:r w:rsidRPr="0089682B">
        <w:rPr>
          <w:rFonts w:ascii="Arial" w:hAnsi="Arial" w:cs="Arial"/>
          <w:sz w:val="24"/>
          <w:szCs w:val="24"/>
        </w:rPr>
        <w:t>zaštite za 201</w:t>
      </w:r>
      <w:r w:rsidR="006B150B">
        <w:rPr>
          <w:rFonts w:ascii="Arial" w:hAnsi="Arial" w:cs="Arial"/>
          <w:sz w:val="24"/>
          <w:szCs w:val="24"/>
        </w:rPr>
        <w:t>8</w:t>
      </w:r>
      <w:r w:rsidRPr="0089682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g</w:t>
      </w:r>
      <w:r w:rsidRPr="0089682B">
        <w:rPr>
          <w:rFonts w:ascii="Arial" w:hAnsi="Arial" w:cs="Arial"/>
          <w:sz w:val="24"/>
          <w:szCs w:val="24"/>
        </w:rPr>
        <w:t>odinu</w:t>
      </w:r>
      <w:r>
        <w:rPr>
          <w:rFonts w:ascii="Arial" w:hAnsi="Arial" w:cs="Arial"/>
          <w:sz w:val="24"/>
          <w:szCs w:val="24"/>
        </w:rPr>
        <w:t xml:space="preserve">. </w:t>
      </w:r>
    </w:p>
    <w:tbl>
      <w:tblPr>
        <w:tblpPr w:leftFromText="180" w:rightFromText="180" w:vertAnchor="text" w:horzAnchor="margin" w:tblpY="-681"/>
        <w:tblW w:w="4884" w:type="pct"/>
        <w:tblLayout w:type="fixed"/>
        <w:tblLook w:val="04A0" w:firstRow="1" w:lastRow="0" w:firstColumn="1" w:lastColumn="0" w:noHBand="0" w:noVBand="1"/>
      </w:tblPr>
      <w:tblGrid>
        <w:gridCol w:w="919"/>
        <w:gridCol w:w="2126"/>
        <w:gridCol w:w="654"/>
        <w:gridCol w:w="667"/>
        <w:gridCol w:w="848"/>
        <w:gridCol w:w="851"/>
        <w:gridCol w:w="851"/>
        <w:gridCol w:w="851"/>
        <w:gridCol w:w="851"/>
        <w:gridCol w:w="851"/>
        <w:gridCol w:w="851"/>
        <w:gridCol w:w="851"/>
        <w:gridCol w:w="851"/>
        <w:gridCol w:w="1050"/>
        <w:gridCol w:w="94"/>
        <w:gridCol w:w="644"/>
      </w:tblGrid>
      <w:tr w:rsidR="00A11B40" w:rsidRPr="006A39EB" w:rsidTr="00F83F9E">
        <w:trPr>
          <w:gridBefore w:val="2"/>
          <w:wBefore w:w="1102" w:type="pct"/>
          <w:trHeight w:val="1035"/>
          <w:tblHeader/>
        </w:trPr>
        <w:tc>
          <w:tcPr>
            <w:tcW w:w="3898" w:type="pct"/>
            <w:gridSpan w:val="14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A11B40" w:rsidRPr="006A39EB" w:rsidRDefault="00A11B40" w:rsidP="00F83F9E">
            <w:pPr>
              <w:tabs>
                <w:tab w:val="left" w:pos="9147"/>
              </w:tabs>
              <w:spacing w:after="0"/>
              <w:ind w:left="6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bookmarkStart w:id="32" w:name="_Toc433791492"/>
          </w:p>
        </w:tc>
      </w:tr>
      <w:tr w:rsidR="00A11B40" w:rsidRPr="006A39EB" w:rsidTr="00F83F9E">
        <w:trPr>
          <w:trHeight w:val="120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  <w:p w:rsidR="00A11B40" w:rsidRPr="006A39EB" w:rsidRDefault="00A11B40" w:rsidP="00A11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DINAMIČKI PLAN REVIZIJE JANUAR-DECEMBAR 201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8</w:t>
            </w:r>
            <w:r w:rsidRPr="006A39EB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. GODINE</w:t>
            </w:r>
          </w:p>
        </w:tc>
      </w:tr>
      <w:tr w:rsidR="00A11B40" w:rsidRPr="006A39EB" w:rsidTr="00F83F9E">
        <w:trPr>
          <w:trHeight w:val="315"/>
        </w:trPr>
        <w:tc>
          <w:tcPr>
            <w:tcW w:w="333" w:type="pct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lang w:val="bs-Latn-BA" w:eastAsia="bs-Latn-BA"/>
              </w:rPr>
              <w:t>Faza revizije</w:t>
            </w:r>
          </w:p>
        </w:tc>
        <w:tc>
          <w:tcPr>
            <w:tcW w:w="77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lang w:val="bs-Latn-BA" w:eastAsia="bs-Latn-BA"/>
              </w:rPr>
              <w:t>Izvođač</w:t>
            </w:r>
          </w:p>
        </w:tc>
        <w:tc>
          <w:tcPr>
            <w:tcW w:w="3664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lang w:val="bs-Latn-BA" w:eastAsia="bs-Latn-BA"/>
              </w:rPr>
              <w:t>Broj predmeta po mjesecima</w:t>
            </w:r>
          </w:p>
        </w:tc>
        <w:tc>
          <w:tcPr>
            <w:tcW w:w="234" w:type="pct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lang w:val="bs-Latn-BA" w:eastAsia="bs-Latn-BA"/>
              </w:rPr>
              <w:t xml:space="preserve">Ukupno </w:t>
            </w:r>
          </w:p>
        </w:tc>
      </w:tr>
      <w:tr w:rsidR="00A11B40" w:rsidRPr="006A39EB" w:rsidTr="00F83F9E">
        <w:trPr>
          <w:trHeight w:val="1148"/>
        </w:trPr>
        <w:tc>
          <w:tcPr>
            <w:tcW w:w="333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40" w:rsidRPr="006A39EB" w:rsidRDefault="00A11B40" w:rsidP="00F83F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77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40" w:rsidRPr="006A39EB" w:rsidRDefault="00A11B40" w:rsidP="00F83F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lang w:val="bs-Latn-BA" w:eastAsia="bs-Latn-BA"/>
              </w:rPr>
              <w:t>Januar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lang w:val="bs-Latn-BA" w:eastAsia="bs-Latn-BA"/>
              </w:rPr>
              <w:t>Februar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lang w:val="bs-Latn-BA" w:eastAsia="bs-Latn-BA"/>
              </w:rPr>
              <w:t>Mart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lang w:val="bs-Latn-BA" w:eastAsia="bs-Latn-BA"/>
              </w:rPr>
              <w:t>April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lang w:val="bs-Latn-BA" w:eastAsia="bs-Latn-BA"/>
              </w:rPr>
              <w:t>Maj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lang w:val="bs-Latn-BA" w:eastAsia="bs-Latn-BA"/>
              </w:rPr>
              <w:t>Juni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lang w:val="bs-Latn-BA" w:eastAsia="bs-Latn-BA"/>
              </w:rPr>
              <w:t>Juli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lang w:val="bs-Latn-BA" w:eastAsia="bs-Latn-BA"/>
              </w:rPr>
              <w:t>Avgust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lang w:val="bs-Latn-BA" w:eastAsia="bs-Latn-BA"/>
              </w:rPr>
              <w:t>Septembar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lang w:val="bs-Latn-BA" w:eastAsia="bs-Latn-BA"/>
              </w:rPr>
              <w:t>Oktobar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lang w:val="bs-Latn-BA" w:eastAsia="bs-Latn-BA"/>
              </w:rPr>
              <w:t>Novembar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lang w:val="bs-Latn-BA" w:eastAsia="bs-Latn-BA"/>
              </w:rPr>
              <w:t>Decembar</w:t>
            </w:r>
          </w:p>
        </w:tc>
        <w:tc>
          <w:tcPr>
            <w:tcW w:w="234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B40" w:rsidRPr="006A39EB" w:rsidRDefault="00A11B40" w:rsidP="00F83F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</w:tr>
      <w:tr w:rsidR="00A11B40" w:rsidRPr="006A39EB" w:rsidTr="00F83F9E">
        <w:trPr>
          <w:trHeight w:val="315"/>
        </w:trPr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Prva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.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B40" w:rsidRPr="006A39EB" w:rsidRDefault="00A11B40" w:rsidP="00A11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 xml:space="preserve">1.Revizorski tim </w:t>
            </w: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A11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2</w:t>
            </w:r>
            <w:r w:rsidRPr="006A39EB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2</w:t>
            </w:r>
            <w:r w:rsidRPr="006A39EB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2</w:t>
            </w:r>
            <w:r w:rsidRPr="006A39EB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2</w:t>
            </w:r>
            <w:r w:rsidRPr="006A39EB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A11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2</w:t>
            </w:r>
            <w:r w:rsidRPr="006A39EB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11B40" w:rsidRPr="006A39EB" w:rsidRDefault="00A11B40" w:rsidP="00A11B40">
            <w:pPr>
              <w:rPr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1.400</w:t>
            </w:r>
          </w:p>
        </w:tc>
      </w:tr>
      <w:tr w:rsidR="00A11B40" w:rsidRPr="006A39EB" w:rsidTr="00F83F9E">
        <w:trPr>
          <w:trHeight w:val="315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40" w:rsidRPr="006A39EB" w:rsidRDefault="00A11B40" w:rsidP="00F83F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B40" w:rsidRPr="006A39EB" w:rsidRDefault="00A11B40" w:rsidP="00A11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 xml:space="preserve">2.Revizorski tim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5</w:t>
            </w: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2</w:t>
            </w:r>
            <w:r w:rsidRPr="006A39EB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A11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2</w:t>
            </w:r>
            <w:r w:rsidRPr="006A39EB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2</w:t>
            </w:r>
            <w:r w:rsidRPr="006A39EB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A11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2</w:t>
            </w:r>
            <w:r w:rsidRPr="006A39EB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2</w:t>
            </w:r>
            <w:r w:rsidRPr="006A39EB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11B40" w:rsidRPr="006A39EB" w:rsidRDefault="00A11B40" w:rsidP="00F83F9E">
            <w:pPr>
              <w:rPr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1.400</w:t>
            </w:r>
          </w:p>
        </w:tc>
      </w:tr>
      <w:tr w:rsidR="00A11B40" w:rsidRPr="006A39EB" w:rsidTr="00A11B40">
        <w:trPr>
          <w:trHeight w:val="315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40" w:rsidRPr="006A39EB" w:rsidRDefault="00A11B40" w:rsidP="00F83F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11B40" w:rsidRPr="006A39EB" w:rsidRDefault="00A11B40" w:rsidP="00F83F9E">
            <w:pPr>
              <w:rPr>
                <w:lang w:val="bs-Latn-BA" w:eastAsia="bs-Latn-BA"/>
              </w:rPr>
            </w:pPr>
          </w:p>
        </w:tc>
      </w:tr>
      <w:tr w:rsidR="00A11B40" w:rsidRPr="006A39EB" w:rsidTr="00F83F9E">
        <w:trPr>
          <w:trHeight w:val="315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40" w:rsidRPr="006A39EB" w:rsidRDefault="00A11B40" w:rsidP="00F83F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11B40" w:rsidRPr="006A39EB" w:rsidRDefault="00A11B40" w:rsidP="00F83F9E">
            <w:pPr>
              <w:rPr>
                <w:lang w:val="bs-Latn-BA" w:eastAsia="bs-Latn-BA"/>
              </w:rPr>
            </w:pPr>
          </w:p>
        </w:tc>
      </w:tr>
      <w:tr w:rsidR="00A11B40" w:rsidRPr="006A39EB" w:rsidTr="00F83F9E">
        <w:trPr>
          <w:trHeight w:val="603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40" w:rsidRPr="006A39EB" w:rsidRDefault="00A11B40" w:rsidP="00F83F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11B40" w:rsidRPr="006A39EB" w:rsidRDefault="00A11B40" w:rsidP="00F83F9E">
            <w:pPr>
              <w:rPr>
                <w:lang w:val="bs-Latn-BA" w:eastAsia="bs-Latn-BA"/>
              </w:rPr>
            </w:pPr>
          </w:p>
        </w:tc>
      </w:tr>
      <w:tr w:rsidR="00A11B40" w:rsidRPr="006A39EB" w:rsidTr="00F83F9E">
        <w:trPr>
          <w:trHeight w:val="315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40" w:rsidRPr="006A39EB" w:rsidRDefault="00A11B40" w:rsidP="00F83F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</w:tr>
      <w:tr w:rsidR="00A11B40" w:rsidRPr="006A39EB" w:rsidTr="00F83F9E">
        <w:trPr>
          <w:trHeight w:val="315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40" w:rsidRPr="006A39EB" w:rsidRDefault="00A11B40" w:rsidP="00F83F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</w:tr>
      <w:tr w:rsidR="00A11B40" w:rsidRPr="006A39EB" w:rsidTr="00F83F9E">
        <w:trPr>
          <w:trHeight w:val="315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40" w:rsidRPr="006A39EB" w:rsidRDefault="00A11B40" w:rsidP="00F83F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</w:tr>
      <w:tr w:rsidR="00A11B40" w:rsidRPr="006A39EB" w:rsidTr="00F83F9E">
        <w:trPr>
          <w:trHeight w:val="315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40" w:rsidRPr="006A39EB" w:rsidRDefault="00A11B40" w:rsidP="00F83F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</w:tr>
      <w:tr w:rsidR="00A11B40" w:rsidRPr="006A39EB" w:rsidTr="00F83F9E">
        <w:trPr>
          <w:trHeight w:val="315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11B40" w:rsidRPr="006A39EB" w:rsidRDefault="00A11B40" w:rsidP="00F83F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</w:tr>
      <w:tr w:rsidR="00A11B40" w:rsidRPr="006A39EB" w:rsidTr="00F83F9E">
        <w:trPr>
          <w:trHeight w:val="335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40" w:rsidRPr="006A39EB" w:rsidRDefault="00A11B40" w:rsidP="00F83F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  <w:t>Ukupno svi RT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150601" w:rsidP="00F83F9E">
            <w:pPr>
              <w:spacing w:after="0" w:line="240" w:lineRule="auto"/>
              <w:ind w:left="-162" w:right="-7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  <w:t>400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150601" w:rsidP="00F83F9E">
            <w:pPr>
              <w:spacing w:after="0" w:line="240" w:lineRule="auto"/>
              <w:ind w:left="-140" w:right="-8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  <w:t>400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150601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  <w:t>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150601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  <w:t>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150601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  <w:t>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150601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  <w:t>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150601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  <w:t>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150601" w:rsidP="00150601">
            <w:pPr>
              <w:spacing w:after="0" w:line="240" w:lineRule="auto"/>
              <w:ind w:left="-8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  <w:t>2.800</w:t>
            </w:r>
          </w:p>
        </w:tc>
      </w:tr>
      <w:tr w:rsidR="00A11B40" w:rsidRPr="006A39EB" w:rsidTr="00150601">
        <w:trPr>
          <w:trHeight w:val="1035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Druga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Institut za medicinsko vještačenje</w:t>
            </w: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B40" w:rsidRPr="006A39EB" w:rsidRDefault="00150601" w:rsidP="00F83F9E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800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B40" w:rsidRPr="006A39EB" w:rsidRDefault="00150601" w:rsidP="00F83F9E">
            <w:pPr>
              <w:spacing w:after="0" w:line="240" w:lineRule="auto"/>
              <w:ind w:right="-8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800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B40" w:rsidRPr="006A39EB" w:rsidRDefault="00150601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B40" w:rsidRPr="006A39EB" w:rsidRDefault="00150601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B40" w:rsidRPr="006A39EB" w:rsidRDefault="00150601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B40" w:rsidRPr="006A39EB" w:rsidRDefault="00150601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B40" w:rsidRPr="006A39EB" w:rsidRDefault="00150601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B40" w:rsidRPr="006A39EB" w:rsidRDefault="00150601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B40" w:rsidRPr="006A39EB" w:rsidRDefault="00150601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B40" w:rsidRPr="006A39EB" w:rsidRDefault="00150601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B40" w:rsidRPr="006A39EB" w:rsidRDefault="00150601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800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B40" w:rsidRPr="006A39EB" w:rsidRDefault="00150601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800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B40" w:rsidRPr="006A39EB" w:rsidRDefault="00150601" w:rsidP="001506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  <w:t>9.600</w:t>
            </w:r>
            <w:r w:rsidR="00A11B40" w:rsidRPr="006A39E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  <w:t xml:space="preserve"> </w:t>
            </w:r>
          </w:p>
        </w:tc>
      </w:tr>
      <w:tr w:rsidR="00A11B40" w:rsidRPr="006A39EB" w:rsidTr="00150601">
        <w:trPr>
          <w:trHeight w:val="525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Treća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1B40" w:rsidRPr="006A39EB" w:rsidRDefault="00A11B40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Upravno rješavanje</w:t>
            </w: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150601" w:rsidP="00F83F9E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1000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150601" w:rsidP="00F83F9E">
            <w:pPr>
              <w:spacing w:after="0" w:line="240" w:lineRule="auto"/>
              <w:ind w:right="-8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1000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150601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150601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150601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150601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150601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150601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150601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150601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150601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1000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150601" w:rsidP="00F83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1000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B40" w:rsidRPr="006A39EB" w:rsidRDefault="00150601" w:rsidP="001506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  <w:t>12.000</w:t>
            </w:r>
          </w:p>
        </w:tc>
      </w:tr>
      <w:bookmarkEnd w:id="32"/>
    </w:tbl>
    <w:p w:rsidR="00A11B40" w:rsidRDefault="00A11B40" w:rsidP="00A11B40">
      <w:pPr>
        <w:tabs>
          <w:tab w:val="left" w:pos="9147"/>
        </w:tabs>
        <w:spacing w:after="0"/>
        <w:ind w:left="66"/>
        <w:jc w:val="both"/>
        <w:rPr>
          <w:rFonts w:ascii="Arial" w:hAnsi="Arial" w:cs="Arial"/>
          <w:sz w:val="24"/>
          <w:szCs w:val="24"/>
        </w:rPr>
      </w:pPr>
    </w:p>
    <w:p w:rsidR="00D30C14" w:rsidRPr="00681318" w:rsidRDefault="00D30C14" w:rsidP="00D30C14">
      <w:pPr>
        <w:tabs>
          <w:tab w:val="left" w:pos="9147"/>
        </w:tabs>
        <w:spacing w:after="0"/>
        <w:ind w:left="66"/>
        <w:jc w:val="both"/>
        <w:rPr>
          <w:rFonts w:ascii="Arial" w:hAnsi="Arial" w:cs="Arial"/>
          <w:sz w:val="24"/>
          <w:szCs w:val="24"/>
        </w:rPr>
      </w:pPr>
      <w:r w:rsidRPr="00681318">
        <w:rPr>
          <w:rFonts w:ascii="Arial" w:hAnsi="Arial" w:cs="Arial"/>
          <w:sz w:val="24"/>
          <w:szCs w:val="24"/>
        </w:rPr>
        <w:lastRenderedPageBreak/>
        <w:t>Praćenje dinamike revizije vršit će se podnošenjem izvještaja jednom mjesečno, a za izvještavanje o rezultatima revizije po fazama s</w:t>
      </w:r>
      <w:r>
        <w:rPr>
          <w:rFonts w:ascii="Arial" w:hAnsi="Arial" w:cs="Arial"/>
          <w:sz w:val="24"/>
          <w:szCs w:val="24"/>
        </w:rPr>
        <w:t>u</w:t>
      </w:r>
      <w:r w:rsidRPr="00681318">
        <w:rPr>
          <w:rFonts w:ascii="Arial" w:hAnsi="Arial" w:cs="Arial"/>
          <w:sz w:val="24"/>
          <w:szCs w:val="24"/>
        </w:rPr>
        <w:t xml:space="preserve"> zaduž</w:t>
      </w:r>
      <w:r>
        <w:rPr>
          <w:rFonts w:ascii="Arial" w:hAnsi="Arial" w:cs="Arial"/>
          <w:sz w:val="24"/>
          <w:szCs w:val="24"/>
        </w:rPr>
        <w:t>eni</w:t>
      </w:r>
      <w:r w:rsidRPr="00681318">
        <w:rPr>
          <w:rFonts w:ascii="Arial" w:hAnsi="Arial" w:cs="Arial"/>
          <w:sz w:val="24"/>
          <w:szCs w:val="24"/>
        </w:rPr>
        <w:t>:</w:t>
      </w:r>
    </w:p>
    <w:p w:rsidR="00D30C14" w:rsidRPr="00824C26" w:rsidRDefault="00D30C14" w:rsidP="00354123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24C26">
        <w:rPr>
          <w:rFonts w:ascii="Arial" w:hAnsi="Arial" w:cs="Arial"/>
          <w:szCs w:val="24"/>
        </w:rPr>
        <w:t>Sektor za normat</w:t>
      </w:r>
      <w:r>
        <w:rPr>
          <w:rFonts w:ascii="Arial" w:hAnsi="Arial" w:cs="Arial"/>
          <w:szCs w:val="24"/>
        </w:rPr>
        <w:t>i</w:t>
      </w:r>
      <w:r w:rsidRPr="00824C26">
        <w:rPr>
          <w:rFonts w:ascii="Arial" w:hAnsi="Arial" w:cs="Arial"/>
          <w:szCs w:val="24"/>
        </w:rPr>
        <w:t xml:space="preserve">vno-pravne i opšte poslove – rad revizorskih timova </w:t>
      </w:r>
      <w:r w:rsidR="007D33ED">
        <w:rPr>
          <w:rFonts w:ascii="Arial" w:hAnsi="Arial" w:cs="Arial"/>
          <w:szCs w:val="24"/>
        </w:rPr>
        <w:t>I</w:t>
      </w:r>
      <w:r w:rsidRPr="00824C26">
        <w:rPr>
          <w:rFonts w:ascii="Arial" w:hAnsi="Arial" w:cs="Arial"/>
          <w:szCs w:val="24"/>
        </w:rPr>
        <w:t xml:space="preserve"> faza</w:t>
      </w:r>
    </w:p>
    <w:p w:rsidR="00D30C14" w:rsidRPr="00824C26" w:rsidRDefault="00D30C14" w:rsidP="00354123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color w:val="000000"/>
          <w:szCs w:val="24"/>
        </w:rPr>
      </w:pPr>
      <w:r w:rsidRPr="00824C26">
        <w:rPr>
          <w:rFonts w:ascii="Arial" w:hAnsi="Arial" w:cs="Arial"/>
          <w:szCs w:val="24"/>
        </w:rPr>
        <w:t xml:space="preserve">Sektor za upravno rješavanje </w:t>
      </w:r>
      <w:r w:rsidRPr="00824C26">
        <w:rPr>
          <w:rFonts w:ascii="Arial" w:hAnsi="Arial" w:cs="Arial"/>
          <w:color w:val="000000"/>
          <w:szCs w:val="24"/>
        </w:rPr>
        <w:t xml:space="preserve">– </w:t>
      </w:r>
      <w:r w:rsidR="007D33ED">
        <w:rPr>
          <w:rFonts w:ascii="Arial" w:hAnsi="Arial" w:cs="Arial"/>
          <w:color w:val="000000"/>
          <w:szCs w:val="24"/>
        </w:rPr>
        <w:t>II i III</w:t>
      </w:r>
      <w:r w:rsidRPr="00824C26">
        <w:rPr>
          <w:rFonts w:ascii="Arial" w:hAnsi="Arial" w:cs="Arial"/>
          <w:color w:val="000000"/>
          <w:szCs w:val="24"/>
        </w:rPr>
        <w:t xml:space="preserve"> faza</w:t>
      </w:r>
    </w:p>
    <w:p w:rsidR="00D30C14" w:rsidRDefault="00D30C14" w:rsidP="00354123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Institut za medicinsko vještačenje,</w:t>
      </w:r>
    </w:p>
    <w:p w:rsidR="00D30C14" w:rsidRDefault="00D30C14" w:rsidP="00354123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24C26">
        <w:rPr>
          <w:rFonts w:ascii="Arial" w:hAnsi="Arial" w:cs="Arial"/>
          <w:szCs w:val="24"/>
        </w:rPr>
        <w:t>PIO/MIO</w:t>
      </w:r>
      <w:r>
        <w:rPr>
          <w:rFonts w:ascii="Arial" w:hAnsi="Arial" w:cs="Arial"/>
          <w:szCs w:val="24"/>
        </w:rPr>
        <w:t>,</w:t>
      </w:r>
    </w:p>
    <w:p w:rsidR="0089682B" w:rsidRDefault="0089682B" w:rsidP="0086515E">
      <w:pPr>
        <w:pStyle w:val="Heading1"/>
        <w:spacing w:before="0"/>
        <w:rPr>
          <w:rFonts w:ascii="Arial" w:hAnsi="Arial" w:cs="Arial"/>
          <w:color w:val="000000" w:themeColor="text1"/>
          <w:sz w:val="24"/>
          <w:szCs w:val="24"/>
        </w:rPr>
      </w:pPr>
    </w:p>
    <w:p w:rsidR="00F92BAD" w:rsidRDefault="002B2A59" w:rsidP="0086515E">
      <w:pPr>
        <w:pStyle w:val="Heading1"/>
        <w:spacing w:before="0"/>
        <w:rPr>
          <w:rFonts w:ascii="Arial" w:hAnsi="Arial" w:cs="Arial"/>
          <w:color w:val="000000" w:themeColor="text1"/>
          <w:sz w:val="24"/>
          <w:szCs w:val="24"/>
        </w:rPr>
      </w:pPr>
      <w:r w:rsidRPr="00170853">
        <w:rPr>
          <w:rFonts w:ascii="Arial" w:hAnsi="Arial" w:cs="Arial"/>
          <w:color w:val="000000" w:themeColor="text1"/>
          <w:sz w:val="24"/>
          <w:szCs w:val="24"/>
        </w:rPr>
        <w:t>5</w:t>
      </w:r>
      <w:r w:rsidR="003A036A" w:rsidRPr="00170853">
        <w:rPr>
          <w:rFonts w:ascii="Arial" w:hAnsi="Arial" w:cs="Arial"/>
          <w:color w:val="000000" w:themeColor="text1"/>
          <w:sz w:val="24"/>
          <w:szCs w:val="24"/>
        </w:rPr>
        <w:t>.</w:t>
      </w:r>
      <w:r w:rsidR="00915EB9" w:rsidRPr="00170853">
        <w:rPr>
          <w:rFonts w:ascii="Arial" w:hAnsi="Arial" w:cs="Arial"/>
          <w:color w:val="000000" w:themeColor="text1"/>
          <w:sz w:val="24"/>
          <w:szCs w:val="24"/>
        </w:rPr>
        <w:t>Realizacija dosadašnjih zaključaka Vlade Federacije</w:t>
      </w:r>
      <w:bookmarkEnd w:id="30"/>
      <w:r w:rsidR="005D4747">
        <w:rPr>
          <w:rFonts w:ascii="Arial" w:hAnsi="Arial" w:cs="Arial"/>
          <w:color w:val="000000" w:themeColor="text1"/>
          <w:sz w:val="24"/>
          <w:szCs w:val="24"/>
        </w:rPr>
        <w:t xml:space="preserve"> BiH</w:t>
      </w:r>
    </w:p>
    <w:p w:rsidR="00DF3B57" w:rsidRPr="00DF3B57" w:rsidRDefault="001C0123" w:rsidP="00DF3B57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085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Ovo je</w:t>
      </w:r>
      <w:r w:rsidR="00536188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 xml:space="preserve"> </w:t>
      </w:r>
      <w:r w:rsidR="009F3491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3</w:t>
      </w:r>
      <w:r w:rsidR="00150601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2</w:t>
      </w:r>
      <w:r w:rsidR="003F75AD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.</w:t>
      </w:r>
      <w:r w:rsidR="006D4FA2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 xml:space="preserve">redovna </w:t>
      </w:r>
      <w:r w:rsidRPr="0017085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 xml:space="preserve"> informacija upućena Vladi FB</w:t>
      </w:r>
      <w:r w:rsidR="001E3E89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i</w:t>
      </w:r>
      <w:r w:rsidRPr="0017085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H koja tretira probl</w:t>
      </w:r>
      <w:r w:rsidR="006D4FA2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e</w:t>
      </w:r>
      <w:r w:rsidRPr="0017085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 xml:space="preserve">matiku Zakona o reviziji. </w:t>
      </w:r>
      <w:r w:rsidR="00AD3AB5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 xml:space="preserve">Što se tiče </w:t>
      </w:r>
      <w:r w:rsidR="00E160C8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 xml:space="preserve">do sada </w:t>
      </w:r>
      <w:r w:rsidR="00AD3AB5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 xml:space="preserve">usvojenih zaključaka isti su </w:t>
      </w:r>
      <w:r w:rsidRPr="0017085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realizovani</w:t>
      </w:r>
      <w:r w:rsidR="00E160C8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 xml:space="preserve">. </w:t>
      </w:r>
      <w:bookmarkStart w:id="33" w:name="_Toc308522087"/>
    </w:p>
    <w:p w:rsidR="00DF3B57" w:rsidRDefault="00DF3B57" w:rsidP="0086515E">
      <w:pPr>
        <w:pStyle w:val="Heading1"/>
        <w:spacing w:before="0"/>
        <w:rPr>
          <w:rFonts w:ascii="Arial" w:hAnsi="Arial" w:cs="Arial"/>
          <w:color w:val="000000" w:themeColor="text1"/>
          <w:sz w:val="24"/>
          <w:szCs w:val="24"/>
        </w:rPr>
      </w:pPr>
    </w:p>
    <w:p w:rsidR="00F92BAD" w:rsidRDefault="002B2A59" w:rsidP="0086515E">
      <w:pPr>
        <w:pStyle w:val="Heading1"/>
        <w:spacing w:before="0"/>
        <w:rPr>
          <w:rFonts w:ascii="Arial" w:hAnsi="Arial" w:cs="Arial"/>
          <w:color w:val="000000" w:themeColor="text1"/>
          <w:sz w:val="24"/>
          <w:szCs w:val="24"/>
        </w:rPr>
      </w:pPr>
      <w:r w:rsidRPr="00170853">
        <w:rPr>
          <w:rFonts w:ascii="Arial" w:hAnsi="Arial" w:cs="Arial"/>
          <w:color w:val="000000" w:themeColor="text1"/>
          <w:sz w:val="24"/>
          <w:szCs w:val="24"/>
        </w:rPr>
        <w:t>6.</w:t>
      </w:r>
      <w:r w:rsidR="00F92BAD" w:rsidRPr="00170853">
        <w:rPr>
          <w:rFonts w:ascii="Arial" w:hAnsi="Arial" w:cs="Arial"/>
          <w:color w:val="000000" w:themeColor="text1"/>
          <w:sz w:val="24"/>
          <w:szCs w:val="24"/>
        </w:rPr>
        <w:t>Završna razmatranja</w:t>
      </w:r>
      <w:bookmarkEnd w:id="31"/>
      <w:bookmarkEnd w:id="33"/>
    </w:p>
    <w:p w:rsidR="006A2A7F" w:rsidRPr="006A2A7F" w:rsidRDefault="006A2A7F" w:rsidP="006A2A7F">
      <w:pPr>
        <w:rPr>
          <w:lang w:val="hr-HR" w:eastAsia="hr-HR"/>
        </w:rPr>
      </w:pPr>
    </w:p>
    <w:p w:rsidR="0089682B" w:rsidRDefault="00681318" w:rsidP="0086515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Ministarstv</w:t>
      </w:r>
      <w:r w:rsidR="00EA324B">
        <w:rPr>
          <w:rFonts w:ascii="Arial" w:hAnsi="Arial" w:cs="Arial"/>
          <w:sz w:val="24"/>
          <w:szCs w:val="24"/>
        </w:rPr>
        <w:t xml:space="preserve">o </w:t>
      </w:r>
      <w:r w:rsidR="003D4ADE">
        <w:rPr>
          <w:rFonts w:ascii="Arial" w:hAnsi="Arial" w:cs="Arial"/>
          <w:sz w:val="24"/>
          <w:szCs w:val="24"/>
        </w:rPr>
        <w:t xml:space="preserve">je </w:t>
      </w:r>
      <w:r w:rsidR="00EA324B">
        <w:rPr>
          <w:rFonts w:ascii="Arial" w:hAnsi="Arial" w:cs="Arial"/>
          <w:sz w:val="24"/>
          <w:szCs w:val="24"/>
        </w:rPr>
        <w:t xml:space="preserve">i u </w:t>
      </w:r>
      <w:r w:rsidR="009F3491">
        <w:rPr>
          <w:rFonts w:ascii="Arial" w:hAnsi="Arial" w:cs="Arial"/>
          <w:sz w:val="24"/>
          <w:szCs w:val="24"/>
        </w:rPr>
        <w:t>I</w:t>
      </w:r>
      <w:r w:rsidR="00150601">
        <w:rPr>
          <w:rFonts w:ascii="Arial" w:hAnsi="Arial" w:cs="Arial"/>
          <w:sz w:val="24"/>
          <w:szCs w:val="24"/>
        </w:rPr>
        <w:t>V</w:t>
      </w:r>
      <w:r w:rsidR="009F3491">
        <w:rPr>
          <w:rFonts w:ascii="Arial" w:hAnsi="Arial" w:cs="Arial"/>
          <w:sz w:val="24"/>
          <w:szCs w:val="24"/>
        </w:rPr>
        <w:t xml:space="preserve"> kvartalu </w:t>
      </w:r>
      <w:r w:rsidR="00EA324B">
        <w:rPr>
          <w:rFonts w:ascii="Arial" w:hAnsi="Arial" w:cs="Arial"/>
          <w:sz w:val="24"/>
          <w:szCs w:val="24"/>
        </w:rPr>
        <w:t>201</w:t>
      </w:r>
      <w:r w:rsidR="003D4ADE">
        <w:rPr>
          <w:rFonts w:ascii="Arial" w:hAnsi="Arial" w:cs="Arial"/>
          <w:sz w:val="24"/>
          <w:szCs w:val="24"/>
        </w:rPr>
        <w:t>7</w:t>
      </w:r>
      <w:r w:rsidR="00EA324B">
        <w:rPr>
          <w:rFonts w:ascii="Arial" w:hAnsi="Arial" w:cs="Arial"/>
          <w:sz w:val="24"/>
          <w:szCs w:val="24"/>
        </w:rPr>
        <w:t xml:space="preserve">. </w:t>
      </w:r>
      <w:r w:rsidR="00536188">
        <w:rPr>
          <w:rFonts w:ascii="Arial" w:hAnsi="Arial" w:cs="Arial"/>
          <w:sz w:val="24"/>
          <w:szCs w:val="24"/>
        </w:rPr>
        <w:t>g</w:t>
      </w:r>
      <w:r w:rsidR="00EA324B">
        <w:rPr>
          <w:rFonts w:ascii="Arial" w:hAnsi="Arial" w:cs="Arial"/>
          <w:sz w:val="24"/>
          <w:szCs w:val="24"/>
        </w:rPr>
        <w:t>odin</w:t>
      </w:r>
      <w:r w:rsidR="009F3491">
        <w:rPr>
          <w:rFonts w:ascii="Arial" w:hAnsi="Arial" w:cs="Arial"/>
          <w:sz w:val="24"/>
          <w:szCs w:val="24"/>
        </w:rPr>
        <w:t>e</w:t>
      </w:r>
      <w:r w:rsidR="005361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nastavi</w:t>
      </w:r>
      <w:r w:rsidR="00EA324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o sa provođenjem Zakona o reviziji sa akcentom na </w:t>
      </w:r>
      <w:r w:rsidR="003D4ADE">
        <w:rPr>
          <w:rFonts w:ascii="Arial" w:hAnsi="Arial" w:cs="Arial"/>
          <w:sz w:val="24"/>
          <w:szCs w:val="24"/>
        </w:rPr>
        <w:t xml:space="preserve">okončanju prve faze </w:t>
      </w:r>
      <w:r w:rsidR="009F195F">
        <w:rPr>
          <w:rFonts w:ascii="Arial" w:hAnsi="Arial" w:cs="Arial"/>
          <w:sz w:val="24"/>
          <w:szCs w:val="24"/>
        </w:rPr>
        <w:t>kontrole zakonitosti u predmetima korisnika prava na ličnu, porodičnu invalidninu</w:t>
      </w:r>
      <w:r w:rsidR="009F3491">
        <w:rPr>
          <w:rFonts w:ascii="Arial" w:hAnsi="Arial" w:cs="Arial"/>
          <w:sz w:val="24"/>
          <w:szCs w:val="24"/>
        </w:rPr>
        <w:t xml:space="preserve">, </w:t>
      </w:r>
      <w:r w:rsidR="009F195F">
        <w:rPr>
          <w:rFonts w:ascii="Arial" w:hAnsi="Arial" w:cs="Arial"/>
          <w:sz w:val="24"/>
          <w:szCs w:val="24"/>
        </w:rPr>
        <w:t>pr</w:t>
      </w:r>
      <w:r w:rsidR="009F3491">
        <w:rPr>
          <w:rFonts w:ascii="Arial" w:hAnsi="Arial" w:cs="Arial"/>
          <w:sz w:val="24"/>
          <w:szCs w:val="24"/>
        </w:rPr>
        <w:t>ava na mjesečni novčani dodatak i penzija ostvarenih pod povoljnijim uvjetima,</w:t>
      </w:r>
      <w:r w:rsidR="009F195F">
        <w:rPr>
          <w:rFonts w:ascii="Arial" w:hAnsi="Arial" w:cs="Arial"/>
          <w:sz w:val="24"/>
          <w:szCs w:val="24"/>
        </w:rPr>
        <w:t xml:space="preserve"> te </w:t>
      </w:r>
      <w:r w:rsidR="00E00F1D">
        <w:rPr>
          <w:rFonts w:ascii="Arial" w:hAnsi="Arial" w:cs="Arial"/>
          <w:sz w:val="24"/>
          <w:szCs w:val="24"/>
        </w:rPr>
        <w:t xml:space="preserve">na </w:t>
      </w:r>
      <w:r w:rsidR="009F195F">
        <w:rPr>
          <w:rFonts w:ascii="Arial" w:hAnsi="Arial" w:cs="Arial"/>
          <w:sz w:val="24"/>
          <w:szCs w:val="24"/>
        </w:rPr>
        <w:t xml:space="preserve">ažuriranju i </w:t>
      </w:r>
      <w:r w:rsidR="00E00F1D">
        <w:rPr>
          <w:rFonts w:ascii="Arial" w:hAnsi="Arial" w:cs="Arial"/>
          <w:sz w:val="24"/>
          <w:szCs w:val="24"/>
        </w:rPr>
        <w:t xml:space="preserve">sravnjivanju podataka u evidencijama koje se vode u vezi provedbe Zakona o reviziji u cilju dobijanja što tačnijih brojčanih pokazatelja dostignutog nivoa njegove provedbe i izrade planova </w:t>
      </w:r>
      <w:r w:rsidR="009F3491">
        <w:rPr>
          <w:rFonts w:ascii="Arial" w:hAnsi="Arial" w:cs="Arial"/>
          <w:sz w:val="24"/>
          <w:szCs w:val="24"/>
        </w:rPr>
        <w:t xml:space="preserve">i smjernica </w:t>
      </w:r>
      <w:r w:rsidR="00E00F1D">
        <w:rPr>
          <w:rFonts w:ascii="Arial" w:hAnsi="Arial" w:cs="Arial"/>
          <w:sz w:val="24"/>
          <w:szCs w:val="24"/>
        </w:rPr>
        <w:t>za provedbu istog u narednom periodu</w:t>
      </w:r>
      <w:r>
        <w:rPr>
          <w:rFonts w:ascii="Arial" w:hAnsi="Arial" w:cs="Arial"/>
          <w:sz w:val="24"/>
          <w:szCs w:val="24"/>
        </w:rPr>
        <w:t xml:space="preserve">. </w:t>
      </w:r>
    </w:p>
    <w:p w:rsidR="0089682B" w:rsidRDefault="0089682B" w:rsidP="0086515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4FAA" w:rsidRDefault="009F3491" w:rsidP="0086515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Opredjeljenje je bilo da se </w:t>
      </w:r>
      <w:r w:rsidR="00633EF0">
        <w:rPr>
          <w:rFonts w:ascii="Arial" w:hAnsi="Arial" w:cs="Arial"/>
          <w:sz w:val="24"/>
          <w:szCs w:val="24"/>
        </w:rPr>
        <w:t xml:space="preserve">do okončanja I faze revizije osigura </w:t>
      </w:r>
      <w:r>
        <w:rPr>
          <w:rFonts w:ascii="Arial" w:hAnsi="Arial" w:cs="Arial"/>
          <w:sz w:val="24"/>
          <w:szCs w:val="24"/>
        </w:rPr>
        <w:t xml:space="preserve">rad 7 revizorskih timova,a sve </w:t>
      </w:r>
      <w:r w:rsidR="009F195F">
        <w:rPr>
          <w:rFonts w:ascii="Arial" w:hAnsi="Arial" w:cs="Arial"/>
          <w:sz w:val="24"/>
          <w:szCs w:val="24"/>
        </w:rPr>
        <w:t xml:space="preserve">u </w:t>
      </w:r>
      <w:r w:rsidR="00E160C8">
        <w:rPr>
          <w:rFonts w:ascii="Arial" w:hAnsi="Arial" w:cs="Arial"/>
          <w:sz w:val="24"/>
          <w:szCs w:val="24"/>
        </w:rPr>
        <w:t xml:space="preserve">cilju postizanja zadanih parametara iz </w:t>
      </w:r>
      <w:r w:rsidR="00CB360B">
        <w:rPr>
          <w:rFonts w:ascii="Arial" w:hAnsi="Arial" w:cs="Arial"/>
          <w:sz w:val="24"/>
          <w:szCs w:val="24"/>
        </w:rPr>
        <w:t>usvojeno</w:t>
      </w:r>
      <w:r w:rsidR="00916C23">
        <w:rPr>
          <w:rFonts w:ascii="Arial" w:hAnsi="Arial" w:cs="Arial"/>
          <w:sz w:val="24"/>
          <w:szCs w:val="24"/>
        </w:rPr>
        <w:t>g</w:t>
      </w:r>
      <w:r w:rsidR="00536188">
        <w:rPr>
          <w:rFonts w:ascii="Arial" w:hAnsi="Arial" w:cs="Arial"/>
          <w:sz w:val="24"/>
          <w:szCs w:val="24"/>
        </w:rPr>
        <w:t xml:space="preserve"> </w:t>
      </w:r>
      <w:r w:rsidR="00916C23">
        <w:rPr>
          <w:rFonts w:ascii="Arial" w:hAnsi="Arial" w:cs="Arial"/>
          <w:sz w:val="24"/>
          <w:szCs w:val="24"/>
        </w:rPr>
        <w:t>D</w:t>
      </w:r>
      <w:r w:rsidR="00644A3E">
        <w:rPr>
          <w:rFonts w:ascii="Arial" w:hAnsi="Arial" w:cs="Arial"/>
          <w:sz w:val="24"/>
          <w:szCs w:val="24"/>
        </w:rPr>
        <w:t>inamičko</w:t>
      </w:r>
      <w:r w:rsidR="00916C23">
        <w:rPr>
          <w:rFonts w:ascii="Arial" w:hAnsi="Arial" w:cs="Arial"/>
          <w:sz w:val="24"/>
          <w:szCs w:val="24"/>
        </w:rPr>
        <w:t>g plana</w:t>
      </w:r>
      <w:r w:rsidR="00633EF0">
        <w:rPr>
          <w:rFonts w:ascii="Arial" w:hAnsi="Arial" w:cs="Arial"/>
          <w:sz w:val="24"/>
          <w:szCs w:val="24"/>
        </w:rPr>
        <w:t>.K</w:t>
      </w:r>
      <w:r w:rsidR="0066035F">
        <w:rPr>
          <w:rFonts w:ascii="Arial" w:hAnsi="Arial" w:cs="Arial"/>
          <w:sz w:val="24"/>
          <w:szCs w:val="24"/>
        </w:rPr>
        <w:t xml:space="preserve">ontinuitet rada </w:t>
      </w:r>
      <w:r w:rsidR="00536188">
        <w:rPr>
          <w:rFonts w:ascii="Arial" w:hAnsi="Arial" w:cs="Arial"/>
          <w:sz w:val="24"/>
          <w:szCs w:val="24"/>
        </w:rPr>
        <w:t>7</w:t>
      </w:r>
      <w:r w:rsidR="00633EF0">
        <w:rPr>
          <w:rFonts w:ascii="Arial" w:hAnsi="Arial" w:cs="Arial"/>
          <w:sz w:val="24"/>
          <w:szCs w:val="24"/>
        </w:rPr>
        <w:t xml:space="preserve"> revizorskih timova ostvaren je u izvještajnom </w:t>
      </w:r>
      <w:r w:rsidR="00150601">
        <w:rPr>
          <w:rFonts w:ascii="Arial" w:hAnsi="Arial" w:cs="Arial"/>
          <w:sz w:val="24"/>
          <w:szCs w:val="24"/>
        </w:rPr>
        <w:t>period zaključno sa III kvartalom 2017. godine</w:t>
      </w:r>
      <w:r w:rsidR="00633EF0">
        <w:rPr>
          <w:rFonts w:ascii="Arial" w:hAnsi="Arial" w:cs="Arial"/>
          <w:sz w:val="24"/>
          <w:szCs w:val="24"/>
        </w:rPr>
        <w:t xml:space="preserve">, međutim </w:t>
      </w:r>
      <w:r w:rsidR="00536188">
        <w:rPr>
          <w:rFonts w:ascii="Arial" w:hAnsi="Arial" w:cs="Arial"/>
          <w:sz w:val="24"/>
          <w:szCs w:val="24"/>
        </w:rPr>
        <w:t xml:space="preserve">iz razloga navedenih u obrazloženju izmjena Dinamičkog plana za period oktobar-decembar 2017. godine </w:t>
      </w:r>
      <w:r w:rsidR="00792888">
        <w:rPr>
          <w:rFonts w:ascii="Arial" w:hAnsi="Arial" w:cs="Arial"/>
          <w:sz w:val="24"/>
          <w:szCs w:val="24"/>
        </w:rPr>
        <w:t>bio je osiguran</w:t>
      </w:r>
      <w:r w:rsidR="00536188">
        <w:rPr>
          <w:rFonts w:ascii="Arial" w:hAnsi="Arial" w:cs="Arial"/>
          <w:sz w:val="24"/>
          <w:szCs w:val="24"/>
        </w:rPr>
        <w:t xml:space="preserve"> </w:t>
      </w:r>
      <w:r w:rsidR="00633EF0">
        <w:rPr>
          <w:rFonts w:ascii="Arial" w:hAnsi="Arial" w:cs="Arial"/>
          <w:sz w:val="24"/>
          <w:szCs w:val="24"/>
        </w:rPr>
        <w:t xml:space="preserve">rad </w:t>
      </w:r>
      <w:r w:rsidR="00536188">
        <w:rPr>
          <w:rFonts w:ascii="Arial" w:hAnsi="Arial" w:cs="Arial"/>
          <w:sz w:val="24"/>
          <w:szCs w:val="24"/>
        </w:rPr>
        <w:t>2</w:t>
      </w:r>
      <w:r w:rsidR="00633EF0">
        <w:rPr>
          <w:rFonts w:ascii="Arial" w:hAnsi="Arial" w:cs="Arial"/>
          <w:sz w:val="24"/>
          <w:szCs w:val="24"/>
        </w:rPr>
        <w:t xml:space="preserve"> </w:t>
      </w:r>
      <w:r w:rsidR="009F195F">
        <w:rPr>
          <w:rFonts w:ascii="Arial" w:hAnsi="Arial" w:cs="Arial"/>
          <w:sz w:val="24"/>
          <w:szCs w:val="24"/>
        </w:rPr>
        <w:t>revizorsk</w:t>
      </w:r>
      <w:r w:rsidR="00536188">
        <w:rPr>
          <w:rFonts w:ascii="Arial" w:hAnsi="Arial" w:cs="Arial"/>
          <w:sz w:val="24"/>
          <w:szCs w:val="24"/>
        </w:rPr>
        <w:t>a</w:t>
      </w:r>
      <w:r w:rsidR="009F195F">
        <w:rPr>
          <w:rFonts w:ascii="Arial" w:hAnsi="Arial" w:cs="Arial"/>
          <w:sz w:val="24"/>
          <w:szCs w:val="24"/>
        </w:rPr>
        <w:t xml:space="preserve"> tim</w:t>
      </w:r>
      <w:r w:rsidR="00536188">
        <w:rPr>
          <w:rFonts w:ascii="Arial" w:hAnsi="Arial" w:cs="Arial"/>
          <w:sz w:val="24"/>
          <w:szCs w:val="24"/>
        </w:rPr>
        <w:t>a</w:t>
      </w:r>
      <w:r w:rsidR="009F195F">
        <w:rPr>
          <w:rFonts w:ascii="Arial" w:hAnsi="Arial" w:cs="Arial"/>
          <w:sz w:val="24"/>
          <w:szCs w:val="24"/>
        </w:rPr>
        <w:t>.</w:t>
      </w:r>
    </w:p>
    <w:p w:rsidR="0089682B" w:rsidRPr="00134FFB" w:rsidRDefault="00633EF0" w:rsidP="0086515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 početka revizije zaključno sa 3</w:t>
      </w:r>
      <w:r w:rsidR="0079288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="00792888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.2017. </w:t>
      </w:r>
      <w:r w:rsidRPr="00134FFB">
        <w:rPr>
          <w:rFonts w:ascii="Arial" w:hAnsi="Arial" w:cs="Arial"/>
          <w:sz w:val="24"/>
          <w:szCs w:val="24"/>
        </w:rPr>
        <w:t>godine ukupno je pregledano 13</w:t>
      </w:r>
      <w:r w:rsidR="006B150B">
        <w:rPr>
          <w:rFonts w:ascii="Arial" w:hAnsi="Arial" w:cs="Arial"/>
          <w:sz w:val="24"/>
          <w:szCs w:val="24"/>
        </w:rPr>
        <w:t>8</w:t>
      </w:r>
      <w:r w:rsidR="00624857">
        <w:rPr>
          <w:rFonts w:ascii="Arial" w:hAnsi="Arial" w:cs="Arial"/>
          <w:sz w:val="24"/>
          <w:szCs w:val="24"/>
        </w:rPr>
        <w:t>.</w:t>
      </w:r>
      <w:r w:rsidR="006B150B">
        <w:rPr>
          <w:rFonts w:ascii="Arial" w:hAnsi="Arial" w:cs="Arial"/>
          <w:sz w:val="24"/>
          <w:szCs w:val="24"/>
        </w:rPr>
        <w:t>086</w:t>
      </w:r>
      <w:r w:rsidRPr="00134FFB">
        <w:rPr>
          <w:rFonts w:ascii="Arial" w:hAnsi="Arial" w:cs="Arial"/>
          <w:sz w:val="24"/>
          <w:szCs w:val="24"/>
        </w:rPr>
        <w:t xml:space="preserve"> predmet</w:t>
      </w:r>
      <w:r w:rsidR="006B150B">
        <w:rPr>
          <w:rFonts w:ascii="Arial" w:hAnsi="Arial" w:cs="Arial"/>
          <w:sz w:val="24"/>
          <w:szCs w:val="24"/>
        </w:rPr>
        <w:t>a</w:t>
      </w:r>
      <w:r w:rsidRPr="00134FFB">
        <w:rPr>
          <w:rFonts w:ascii="Arial" w:hAnsi="Arial" w:cs="Arial"/>
          <w:sz w:val="24"/>
          <w:szCs w:val="24"/>
        </w:rPr>
        <w:t xml:space="preserve">, za pregled ostaje </w:t>
      </w:r>
      <w:r w:rsidR="006B150B">
        <w:rPr>
          <w:rFonts w:ascii="Arial" w:hAnsi="Arial" w:cs="Arial"/>
          <w:sz w:val="24"/>
          <w:szCs w:val="24"/>
        </w:rPr>
        <w:t>2969</w:t>
      </w:r>
      <w:r w:rsidRPr="00134FFB">
        <w:rPr>
          <w:rFonts w:ascii="Arial" w:hAnsi="Arial" w:cs="Arial"/>
          <w:sz w:val="24"/>
          <w:szCs w:val="24"/>
        </w:rPr>
        <w:t xml:space="preserve"> predmeta</w:t>
      </w:r>
      <w:r w:rsidR="004549A9" w:rsidRPr="00134FFB">
        <w:rPr>
          <w:rFonts w:ascii="Arial" w:hAnsi="Arial" w:cs="Arial"/>
          <w:sz w:val="24"/>
          <w:szCs w:val="24"/>
        </w:rPr>
        <w:t>, na snazi je 2.</w:t>
      </w:r>
      <w:r w:rsidR="00792888">
        <w:rPr>
          <w:rFonts w:ascii="Arial" w:hAnsi="Arial" w:cs="Arial"/>
          <w:sz w:val="24"/>
          <w:szCs w:val="24"/>
        </w:rPr>
        <w:t>091</w:t>
      </w:r>
      <w:r w:rsidR="004549A9" w:rsidRPr="00134FFB">
        <w:rPr>
          <w:rFonts w:ascii="Arial" w:hAnsi="Arial" w:cs="Arial"/>
          <w:sz w:val="24"/>
          <w:szCs w:val="24"/>
        </w:rPr>
        <w:t xml:space="preserve"> uvjerenj</w:t>
      </w:r>
      <w:r w:rsidR="00792888">
        <w:rPr>
          <w:rFonts w:ascii="Arial" w:hAnsi="Arial" w:cs="Arial"/>
          <w:sz w:val="24"/>
          <w:szCs w:val="24"/>
        </w:rPr>
        <w:t>e</w:t>
      </w:r>
      <w:r w:rsidR="004549A9" w:rsidRPr="00134FFB">
        <w:rPr>
          <w:rFonts w:ascii="Arial" w:hAnsi="Arial" w:cs="Arial"/>
          <w:sz w:val="24"/>
          <w:szCs w:val="24"/>
        </w:rPr>
        <w:t xml:space="preserve"> izdat</w:t>
      </w:r>
      <w:r w:rsidR="00792888">
        <w:rPr>
          <w:rFonts w:ascii="Arial" w:hAnsi="Arial" w:cs="Arial"/>
          <w:sz w:val="24"/>
          <w:szCs w:val="24"/>
        </w:rPr>
        <w:t>o</w:t>
      </w:r>
      <w:r w:rsidR="004549A9" w:rsidRPr="00134FFB">
        <w:rPr>
          <w:rFonts w:ascii="Arial" w:hAnsi="Arial" w:cs="Arial"/>
          <w:sz w:val="24"/>
          <w:szCs w:val="24"/>
        </w:rPr>
        <w:t xml:space="preserve"> na Obrascu FMB 2 (prestanak prava), doneseno je 3.</w:t>
      </w:r>
      <w:r w:rsidR="00792888">
        <w:rPr>
          <w:rFonts w:ascii="Arial" w:hAnsi="Arial" w:cs="Arial"/>
          <w:sz w:val="24"/>
          <w:szCs w:val="24"/>
        </w:rPr>
        <w:t>835</w:t>
      </w:r>
      <w:r w:rsidR="004549A9" w:rsidRPr="00134FFB">
        <w:rPr>
          <w:rFonts w:ascii="Arial" w:hAnsi="Arial" w:cs="Arial"/>
          <w:sz w:val="24"/>
          <w:szCs w:val="24"/>
        </w:rPr>
        <w:t xml:space="preserve"> rješenj</w:t>
      </w:r>
      <w:r w:rsidR="00792888">
        <w:rPr>
          <w:rFonts w:ascii="Arial" w:hAnsi="Arial" w:cs="Arial"/>
          <w:sz w:val="24"/>
          <w:szCs w:val="24"/>
        </w:rPr>
        <w:t>a</w:t>
      </w:r>
      <w:r w:rsidR="004549A9" w:rsidRPr="00134FFB">
        <w:rPr>
          <w:rFonts w:ascii="Arial" w:hAnsi="Arial" w:cs="Arial"/>
          <w:sz w:val="24"/>
          <w:szCs w:val="24"/>
        </w:rPr>
        <w:t xml:space="preserve"> o prestanku prava, 6</w:t>
      </w:r>
      <w:r w:rsidR="00540719">
        <w:rPr>
          <w:rFonts w:ascii="Arial" w:hAnsi="Arial" w:cs="Arial"/>
          <w:sz w:val="24"/>
          <w:szCs w:val="24"/>
        </w:rPr>
        <w:t>.</w:t>
      </w:r>
      <w:r w:rsidR="00792888">
        <w:rPr>
          <w:rFonts w:ascii="Arial" w:hAnsi="Arial" w:cs="Arial"/>
          <w:sz w:val="24"/>
          <w:szCs w:val="24"/>
        </w:rPr>
        <w:t>959</w:t>
      </w:r>
      <w:r w:rsidR="004549A9" w:rsidRPr="00134FFB">
        <w:rPr>
          <w:rFonts w:ascii="Arial" w:hAnsi="Arial" w:cs="Arial"/>
          <w:sz w:val="24"/>
          <w:szCs w:val="24"/>
        </w:rPr>
        <w:t xml:space="preserve"> rješenj</w:t>
      </w:r>
      <w:r w:rsidR="00540719">
        <w:rPr>
          <w:rFonts w:ascii="Arial" w:hAnsi="Arial" w:cs="Arial"/>
          <w:sz w:val="24"/>
          <w:szCs w:val="24"/>
        </w:rPr>
        <w:t>a</w:t>
      </w:r>
      <w:r w:rsidR="004549A9" w:rsidRPr="00134FFB">
        <w:rPr>
          <w:rFonts w:ascii="Arial" w:hAnsi="Arial" w:cs="Arial"/>
          <w:sz w:val="24"/>
          <w:szCs w:val="24"/>
        </w:rPr>
        <w:t xml:space="preserve"> kojim je utvrđen manji obim prava, a sve na osnovu nalaza i mišljenja ljekarske komisije(vojni invaliditet ukinut odnosno smanjen)</w:t>
      </w:r>
    </w:p>
    <w:p w:rsidR="00916C23" w:rsidRPr="00134FFB" w:rsidRDefault="003F75AD" w:rsidP="0086515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FFB">
        <w:rPr>
          <w:rFonts w:ascii="Arial" w:hAnsi="Arial" w:cs="Arial"/>
          <w:sz w:val="24"/>
          <w:szCs w:val="24"/>
        </w:rPr>
        <w:t>R</w:t>
      </w:r>
      <w:r w:rsidR="008A4FAA" w:rsidRPr="00134FFB">
        <w:rPr>
          <w:rFonts w:ascii="Arial" w:hAnsi="Arial" w:cs="Arial"/>
          <w:sz w:val="24"/>
          <w:szCs w:val="24"/>
        </w:rPr>
        <w:t xml:space="preserve">evizorski tim za koordinaciju </w:t>
      </w:r>
      <w:r w:rsidRPr="00134FFB">
        <w:rPr>
          <w:rFonts w:ascii="Arial" w:hAnsi="Arial" w:cs="Arial"/>
          <w:sz w:val="24"/>
          <w:szCs w:val="24"/>
        </w:rPr>
        <w:t xml:space="preserve"> radi</w:t>
      </w:r>
      <w:r w:rsidR="00CE0E8A" w:rsidRPr="00134FFB">
        <w:rPr>
          <w:rFonts w:ascii="Arial" w:hAnsi="Arial" w:cs="Arial"/>
          <w:sz w:val="24"/>
          <w:szCs w:val="24"/>
        </w:rPr>
        <w:t>o</w:t>
      </w:r>
      <w:r w:rsidR="00540719">
        <w:rPr>
          <w:rFonts w:ascii="Arial" w:hAnsi="Arial" w:cs="Arial"/>
          <w:sz w:val="24"/>
          <w:szCs w:val="24"/>
        </w:rPr>
        <w:t xml:space="preserve"> </w:t>
      </w:r>
      <w:r w:rsidR="00CE0E8A" w:rsidRPr="00134FFB">
        <w:rPr>
          <w:rFonts w:ascii="Arial" w:hAnsi="Arial" w:cs="Arial"/>
          <w:sz w:val="24"/>
          <w:szCs w:val="24"/>
        </w:rPr>
        <w:t xml:space="preserve">je </w:t>
      </w:r>
      <w:r w:rsidRPr="00134FFB">
        <w:rPr>
          <w:rFonts w:ascii="Arial" w:hAnsi="Arial" w:cs="Arial"/>
          <w:sz w:val="24"/>
          <w:szCs w:val="24"/>
        </w:rPr>
        <w:t>u punom kapacitetu u skladu sa Zakonom i podzakonskim aktima</w:t>
      </w:r>
      <w:r w:rsidR="00512A1C" w:rsidRPr="00134FFB">
        <w:rPr>
          <w:rFonts w:ascii="Arial" w:hAnsi="Arial" w:cs="Arial"/>
          <w:sz w:val="24"/>
          <w:szCs w:val="24"/>
        </w:rPr>
        <w:t xml:space="preserve">. </w:t>
      </w:r>
    </w:p>
    <w:p w:rsidR="00512A1C" w:rsidRPr="00134FFB" w:rsidRDefault="00512A1C" w:rsidP="0086515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4915" w:rsidRPr="00E96322" w:rsidRDefault="00B74915" w:rsidP="0086515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</w:rPr>
        <w:t xml:space="preserve">Uzimajući u obzir </w:t>
      </w:r>
      <w:r w:rsidR="00A36DBC">
        <w:rPr>
          <w:rFonts w:ascii="Arial" w:hAnsi="Arial" w:cs="Arial"/>
          <w:sz w:val="24"/>
          <w:szCs w:val="24"/>
        </w:rPr>
        <w:t xml:space="preserve">u informaciji </w:t>
      </w:r>
      <w:r w:rsidR="00E96322">
        <w:rPr>
          <w:rFonts w:ascii="Arial" w:hAnsi="Arial" w:cs="Arial"/>
          <w:sz w:val="24"/>
          <w:szCs w:val="24"/>
        </w:rPr>
        <w:t xml:space="preserve">navedene podatke i preglede da se zaključiti da je </w:t>
      </w:r>
      <w:r w:rsidR="00EA324B">
        <w:rPr>
          <w:rFonts w:ascii="Arial" w:hAnsi="Arial" w:cs="Arial"/>
          <w:sz w:val="24"/>
          <w:szCs w:val="24"/>
        </w:rPr>
        <w:t>M</w:t>
      </w:r>
      <w:r w:rsidR="00E96322">
        <w:rPr>
          <w:rFonts w:ascii="Arial" w:hAnsi="Arial" w:cs="Arial"/>
          <w:sz w:val="24"/>
          <w:szCs w:val="24"/>
        </w:rPr>
        <w:t>inistarstvo p</w:t>
      </w:r>
      <w:r w:rsidR="002A7A84">
        <w:rPr>
          <w:rFonts w:ascii="Arial" w:hAnsi="Arial" w:cs="Arial"/>
          <w:sz w:val="24"/>
          <w:szCs w:val="24"/>
        </w:rPr>
        <w:t>oduzelo i poduzima</w:t>
      </w:r>
      <w:r w:rsidR="009F70E8">
        <w:rPr>
          <w:rFonts w:ascii="Arial" w:hAnsi="Arial" w:cs="Arial"/>
          <w:sz w:val="24"/>
          <w:szCs w:val="24"/>
        </w:rPr>
        <w:t xml:space="preserve"> sve mjere i radnje kako bi se postupak revizije odvijao u skladu sa Zakonom o reviziji</w:t>
      </w:r>
      <w:r w:rsidR="00797C45">
        <w:rPr>
          <w:rFonts w:ascii="Arial" w:hAnsi="Arial" w:cs="Arial"/>
          <w:sz w:val="24"/>
          <w:szCs w:val="24"/>
        </w:rPr>
        <w:t xml:space="preserve"> i </w:t>
      </w:r>
      <w:r w:rsidR="004549A9">
        <w:rPr>
          <w:rFonts w:ascii="Arial" w:hAnsi="Arial" w:cs="Arial"/>
          <w:sz w:val="24"/>
          <w:szCs w:val="24"/>
        </w:rPr>
        <w:t>objektivnim mogućnostima.</w:t>
      </w:r>
    </w:p>
    <w:p w:rsidR="005F3DBA" w:rsidRDefault="005F3DBA" w:rsidP="002A04FE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2BAD" w:rsidRPr="0050344F" w:rsidRDefault="00146226" w:rsidP="002A04FE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F92BAD" w:rsidRPr="0050344F">
        <w:rPr>
          <w:rFonts w:ascii="Arial" w:hAnsi="Arial" w:cs="Arial"/>
          <w:sz w:val="24"/>
          <w:szCs w:val="24"/>
        </w:rPr>
        <w:t xml:space="preserve"> smislu</w:t>
      </w:r>
      <w:r w:rsidR="009F70E8">
        <w:rPr>
          <w:rFonts w:ascii="Arial" w:hAnsi="Arial" w:cs="Arial"/>
          <w:sz w:val="24"/>
          <w:szCs w:val="24"/>
        </w:rPr>
        <w:t xml:space="preserve"> svega prednje navedenog </w:t>
      </w:r>
      <w:r w:rsidR="00F92BAD" w:rsidRPr="0050344F">
        <w:rPr>
          <w:rFonts w:ascii="Arial" w:hAnsi="Arial" w:cs="Arial"/>
          <w:sz w:val="24"/>
          <w:szCs w:val="24"/>
        </w:rPr>
        <w:t xml:space="preserve">Vladi </w:t>
      </w:r>
      <w:r w:rsidR="00FB28F5">
        <w:rPr>
          <w:rFonts w:ascii="Arial" w:hAnsi="Arial" w:cs="Arial"/>
          <w:sz w:val="24"/>
          <w:szCs w:val="24"/>
        </w:rPr>
        <w:t xml:space="preserve">se predlaže </w:t>
      </w:r>
      <w:r w:rsidR="00F92BAD" w:rsidRPr="0050344F">
        <w:rPr>
          <w:rFonts w:ascii="Arial" w:hAnsi="Arial" w:cs="Arial"/>
          <w:sz w:val="24"/>
          <w:szCs w:val="24"/>
        </w:rPr>
        <w:t xml:space="preserve">da nakon razmatranja usvoji </w:t>
      </w:r>
      <w:r w:rsidR="00C46007" w:rsidRPr="0050344F">
        <w:rPr>
          <w:rFonts w:ascii="Arial" w:hAnsi="Arial" w:cs="Arial"/>
          <w:sz w:val="24"/>
          <w:szCs w:val="24"/>
        </w:rPr>
        <w:t>I</w:t>
      </w:r>
      <w:r w:rsidR="00F92BAD" w:rsidRPr="0050344F">
        <w:rPr>
          <w:rFonts w:ascii="Arial" w:hAnsi="Arial" w:cs="Arial"/>
          <w:sz w:val="24"/>
          <w:szCs w:val="24"/>
        </w:rPr>
        <w:t xml:space="preserve">nformaciju o provođenju Zakona o </w:t>
      </w:r>
      <w:r w:rsidR="00E00F1D">
        <w:rPr>
          <w:rFonts w:ascii="Arial" w:hAnsi="Arial" w:cs="Arial"/>
          <w:sz w:val="24"/>
          <w:szCs w:val="24"/>
        </w:rPr>
        <w:t xml:space="preserve">reviziji </w:t>
      </w:r>
      <w:r w:rsidR="00F92BAD" w:rsidRPr="0050344F">
        <w:rPr>
          <w:rFonts w:ascii="Arial" w:hAnsi="Arial" w:cs="Arial"/>
          <w:sz w:val="24"/>
          <w:szCs w:val="24"/>
        </w:rPr>
        <w:t>za period</w:t>
      </w:r>
      <w:r w:rsidR="00540719">
        <w:rPr>
          <w:rFonts w:ascii="Arial" w:hAnsi="Arial" w:cs="Arial"/>
          <w:sz w:val="24"/>
          <w:szCs w:val="24"/>
        </w:rPr>
        <w:t xml:space="preserve"> </w:t>
      </w:r>
      <w:r w:rsidR="00792888">
        <w:rPr>
          <w:rFonts w:ascii="Arial" w:hAnsi="Arial" w:cs="Arial"/>
          <w:sz w:val="24"/>
          <w:szCs w:val="24"/>
        </w:rPr>
        <w:t>oktobar-decembar</w:t>
      </w:r>
      <w:r w:rsidR="009F70E8">
        <w:rPr>
          <w:rFonts w:ascii="Arial" w:hAnsi="Arial" w:cs="Arial"/>
          <w:sz w:val="24"/>
          <w:szCs w:val="24"/>
        </w:rPr>
        <w:t xml:space="preserve"> 201</w:t>
      </w:r>
      <w:r w:rsidR="002A7A84">
        <w:rPr>
          <w:rFonts w:ascii="Arial" w:hAnsi="Arial" w:cs="Arial"/>
          <w:sz w:val="24"/>
          <w:szCs w:val="24"/>
        </w:rPr>
        <w:t>7</w:t>
      </w:r>
      <w:r w:rsidR="009F70E8">
        <w:rPr>
          <w:rFonts w:ascii="Arial" w:hAnsi="Arial" w:cs="Arial"/>
          <w:sz w:val="24"/>
          <w:szCs w:val="24"/>
        </w:rPr>
        <w:t xml:space="preserve">. godine, </w:t>
      </w:r>
      <w:r w:rsidR="00F92BAD" w:rsidRPr="0050344F">
        <w:rPr>
          <w:rFonts w:ascii="Arial" w:hAnsi="Arial" w:cs="Arial"/>
          <w:sz w:val="24"/>
          <w:szCs w:val="24"/>
        </w:rPr>
        <w:t>sa slijedećim zaključcima:</w:t>
      </w:r>
    </w:p>
    <w:p w:rsidR="009C2E21" w:rsidRPr="00170853" w:rsidRDefault="009C2E21" w:rsidP="009C2E21">
      <w:pPr>
        <w:pStyle w:val="ListParagraph"/>
        <w:tabs>
          <w:tab w:val="left" w:pos="9147"/>
        </w:tabs>
        <w:ind w:left="0"/>
        <w:jc w:val="both"/>
        <w:rPr>
          <w:rFonts w:ascii="Arial" w:hAnsi="Arial" w:cs="Arial"/>
          <w:szCs w:val="24"/>
        </w:rPr>
      </w:pPr>
    </w:p>
    <w:p w:rsidR="00266631" w:rsidRDefault="00D235DC" w:rsidP="00266631">
      <w:pPr>
        <w:pStyle w:val="ListParagraph"/>
        <w:tabs>
          <w:tab w:val="left" w:pos="9147"/>
        </w:tabs>
        <w:jc w:val="both"/>
        <w:rPr>
          <w:rFonts w:ascii="Arial" w:hAnsi="Arial" w:cs="Arial"/>
          <w:szCs w:val="24"/>
        </w:rPr>
      </w:pPr>
      <w:r w:rsidRPr="00D235DC">
        <w:rPr>
          <w:rFonts w:ascii="Arial" w:hAnsi="Arial" w:cs="Arial"/>
          <w:b/>
          <w:szCs w:val="24"/>
        </w:rPr>
        <w:t>1.</w:t>
      </w:r>
      <w:r w:rsidR="009C2E21" w:rsidRPr="00170853">
        <w:rPr>
          <w:rFonts w:ascii="Arial" w:hAnsi="Arial" w:cs="Arial"/>
          <w:szCs w:val="24"/>
        </w:rPr>
        <w:t xml:space="preserve">Prihvata se Informacija o implementaciji Zakona o provođenju kontrole zakonitosti korištenja prava iz oblasti branilačko-invalidske zaštite za period  </w:t>
      </w:r>
      <w:r w:rsidR="00E96322">
        <w:rPr>
          <w:rFonts w:ascii="Arial" w:hAnsi="Arial" w:cs="Arial"/>
          <w:szCs w:val="24"/>
        </w:rPr>
        <w:t>01.</w:t>
      </w:r>
      <w:r w:rsidR="00792888">
        <w:rPr>
          <w:rFonts w:ascii="Arial" w:hAnsi="Arial" w:cs="Arial"/>
          <w:szCs w:val="24"/>
        </w:rPr>
        <w:t>oktobar</w:t>
      </w:r>
      <w:r w:rsidR="00E96322">
        <w:rPr>
          <w:rFonts w:ascii="Arial" w:hAnsi="Arial" w:cs="Arial"/>
          <w:szCs w:val="24"/>
        </w:rPr>
        <w:t xml:space="preserve"> – </w:t>
      </w:r>
      <w:r w:rsidR="00CB360B">
        <w:rPr>
          <w:rFonts w:ascii="Arial" w:hAnsi="Arial" w:cs="Arial"/>
          <w:szCs w:val="24"/>
        </w:rPr>
        <w:t>3</w:t>
      </w:r>
      <w:r w:rsidR="00792888">
        <w:rPr>
          <w:rFonts w:ascii="Arial" w:hAnsi="Arial" w:cs="Arial"/>
          <w:szCs w:val="24"/>
        </w:rPr>
        <w:t>1</w:t>
      </w:r>
      <w:r w:rsidR="00CB360B">
        <w:rPr>
          <w:rFonts w:ascii="Arial" w:hAnsi="Arial" w:cs="Arial"/>
          <w:szCs w:val="24"/>
        </w:rPr>
        <w:t xml:space="preserve">. </w:t>
      </w:r>
      <w:r w:rsidR="00792888">
        <w:rPr>
          <w:rFonts w:ascii="Arial" w:hAnsi="Arial" w:cs="Arial"/>
          <w:szCs w:val="24"/>
        </w:rPr>
        <w:t>decembar</w:t>
      </w:r>
      <w:r w:rsidR="00540719">
        <w:rPr>
          <w:rFonts w:ascii="Arial" w:hAnsi="Arial" w:cs="Arial"/>
          <w:szCs w:val="24"/>
        </w:rPr>
        <w:t xml:space="preserve"> </w:t>
      </w:r>
      <w:r w:rsidR="009C2E21" w:rsidRPr="00170853">
        <w:rPr>
          <w:rFonts w:ascii="Arial" w:hAnsi="Arial" w:cs="Arial"/>
          <w:szCs w:val="24"/>
        </w:rPr>
        <w:t>201</w:t>
      </w:r>
      <w:r w:rsidR="002A7A84">
        <w:rPr>
          <w:rFonts w:ascii="Arial" w:hAnsi="Arial" w:cs="Arial"/>
          <w:szCs w:val="24"/>
        </w:rPr>
        <w:t>7</w:t>
      </w:r>
      <w:r w:rsidR="009C2E21" w:rsidRPr="00170853">
        <w:rPr>
          <w:rFonts w:ascii="Arial" w:hAnsi="Arial" w:cs="Arial"/>
          <w:szCs w:val="24"/>
        </w:rPr>
        <w:t>. godin</w:t>
      </w:r>
      <w:r w:rsidR="00CB360B">
        <w:rPr>
          <w:rFonts w:ascii="Arial" w:hAnsi="Arial" w:cs="Arial"/>
          <w:szCs w:val="24"/>
        </w:rPr>
        <w:t>e</w:t>
      </w:r>
      <w:r w:rsidR="00E00F1D">
        <w:rPr>
          <w:rFonts w:ascii="Arial" w:hAnsi="Arial" w:cs="Arial"/>
          <w:szCs w:val="24"/>
        </w:rPr>
        <w:t xml:space="preserve">, te </w:t>
      </w:r>
      <w:r w:rsidR="00153D14">
        <w:rPr>
          <w:rFonts w:ascii="Arial" w:hAnsi="Arial" w:cs="Arial"/>
          <w:szCs w:val="24"/>
        </w:rPr>
        <w:t xml:space="preserve">da se </w:t>
      </w:r>
      <w:r w:rsidR="009C2E21" w:rsidRPr="00170853">
        <w:rPr>
          <w:rFonts w:ascii="Arial" w:hAnsi="Arial" w:cs="Arial"/>
          <w:szCs w:val="24"/>
        </w:rPr>
        <w:t>ist</w:t>
      </w:r>
      <w:r w:rsidR="00153D14">
        <w:rPr>
          <w:rFonts w:ascii="Arial" w:hAnsi="Arial" w:cs="Arial"/>
          <w:szCs w:val="24"/>
        </w:rPr>
        <w:t>a</w:t>
      </w:r>
      <w:r w:rsidR="009C2E21" w:rsidRPr="00170853">
        <w:rPr>
          <w:rFonts w:ascii="Arial" w:hAnsi="Arial" w:cs="Arial"/>
          <w:szCs w:val="24"/>
        </w:rPr>
        <w:t xml:space="preserve"> dostavi Predsjedniku i Potpredsjednicima Federacije Bosne i Herce</w:t>
      </w:r>
      <w:r w:rsidR="005F3DBA">
        <w:rPr>
          <w:rFonts w:ascii="Arial" w:hAnsi="Arial" w:cs="Arial"/>
          <w:szCs w:val="24"/>
        </w:rPr>
        <w:t>govine, Uredu MMF-a</w:t>
      </w:r>
      <w:r w:rsidR="009C2E21" w:rsidRPr="00170853">
        <w:rPr>
          <w:rFonts w:ascii="Arial" w:hAnsi="Arial" w:cs="Arial"/>
          <w:szCs w:val="24"/>
        </w:rPr>
        <w:t>, Uredu Svjetske banke u Sarajevu i objavi</w:t>
      </w:r>
      <w:r w:rsidR="005F3DBA">
        <w:rPr>
          <w:rFonts w:ascii="Arial" w:hAnsi="Arial" w:cs="Arial"/>
          <w:szCs w:val="24"/>
        </w:rPr>
        <w:t xml:space="preserve"> na web stranici </w:t>
      </w:r>
      <w:r w:rsidR="009F70E8">
        <w:rPr>
          <w:rFonts w:ascii="Arial" w:hAnsi="Arial" w:cs="Arial"/>
          <w:szCs w:val="24"/>
        </w:rPr>
        <w:t>M</w:t>
      </w:r>
      <w:r w:rsidR="005F3DBA">
        <w:rPr>
          <w:rFonts w:ascii="Arial" w:hAnsi="Arial" w:cs="Arial"/>
          <w:szCs w:val="24"/>
        </w:rPr>
        <w:t>inistarstva.</w:t>
      </w:r>
      <w:r w:rsidR="00266631" w:rsidRPr="00266631">
        <w:rPr>
          <w:rFonts w:ascii="Arial" w:hAnsi="Arial" w:cs="Arial"/>
          <w:szCs w:val="24"/>
        </w:rPr>
        <w:t xml:space="preserve">    </w:t>
      </w:r>
    </w:p>
    <w:p w:rsidR="00792888" w:rsidRPr="00170853" w:rsidRDefault="00266631" w:rsidP="00792888">
      <w:pPr>
        <w:pStyle w:val="ListParagraph"/>
        <w:tabs>
          <w:tab w:val="left" w:pos="9147"/>
        </w:tabs>
        <w:jc w:val="both"/>
        <w:rPr>
          <w:rFonts w:ascii="Arial" w:hAnsi="Arial" w:cs="Arial"/>
          <w:szCs w:val="24"/>
        </w:rPr>
      </w:pPr>
      <w:r w:rsidRPr="00266631">
        <w:rPr>
          <w:rFonts w:ascii="Arial" w:hAnsi="Arial" w:cs="Arial"/>
          <w:b/>
          <w:szCs w:val="24"/>
        </w:rPr>
        <w:lastRenderedPageBreak/>
        <w:t>2</w:t>
      </w:r>
      <w:r w:rsidR="00792888">
        <w:rPr>
          <w:rFonts w:ascii="Arial" w:hAnsi="Arial" w:cs="Arial"/>
          <w:b/>
          <w:szCs w:val="24"/>
        </w:rPr>
        <w:t>.</w:t>
      </w:r>
      <w:r w:rsidR="00792888" w:rsidRPr="00170853">
        <w:rPr>
          <w:rFonts w:ascii="Arial" w:hAnsi="Arial" w:cs="Arial"/>
          <w:szCs w:val="24"/>
        </w:rPr>
        <w:t xml:space="preserve">Vlada Federacije BiH daje saglasnost Federalnom ministarstvu za pitanja boraca i invalida odbrambeno-oslobodilačkog rata/Federalnom ministarstvu za pitanja branitelja i invalida domovinskog rata </w:t>
      </w:r>
      <w:r w:rsidR="00792888">
        <w:rPr>
          <w:rFonts w:ascii="Arial" w:hAnsi="Arial" w:cs="Arial"/>
          <w:szCs w:val="24"/>
        </w:rPr>
        <w:t>na</w:t>
      </w:r>
      <w:r w:rsidR="00792888" w:rsidRPr="00170853">
        <w:rPr>
          <w:rFonts w:ascii="Arial" w:hAnsi="Arial" w:cs="Arial"/>
          <w:szCs w:val="24"/>
        </w:rPr>
        <w:t xml:space="preserve"> predloženi Dinamički plan realizacije Zakona o provođenju kontrole zakonitosti korištenja prava iz oblasti boračko-invalidske zaštite za 201</w:t>
      </w:r>
      <w:r w:rsidR="00E65920">
        <w:rPr>
          <w:rFonts w:ascii="Arial" w:hAnsi="Arial" w:cs="Arial"/>
          <w:szCs w:val="24"/>
        </w:rPr>
        <w:t>8</w:t>
      </w:r>
      <w:r w:rsidR="00792888" w:rsidRPr="00170853">
        <w:rPr>
          <w:rFonts w:ascii="Arial" w:hAnsi="Arial" w:cs="Arial"/>
          <w:szCs w:val="24"/>
        </w:rPr>
        <w:t>. godinu</w:t>
      </w:r>
      <w:r w:rsidR="00E65920">
        <w:rPr>
          <w:rFonts w:ascii="Arial" w:hAnsi="Arial" w:cs="Arial"/>
          <w:szCs w:val="24"/>
        </w:rPr>
        <w:t>.</w:t>
      </w:r>
    </w:p>
    <w:p w:rsidR="00792888" w:rsidRDefault="00792888" w:rsidP="00F83F9E">
      <w:pPr>
        <w:pStyle w:val="ListParagraph"/>
        <w:tabs>
          <w:tab w:val="left" w:pos="9147"/>
        </w:tabs>
        <w:ind w:left="0"/>
        <w:jc w:val="both"/>
        <w:rPr>
          <w:rFonts w:ascii="Arial" w:hAnsi="Arial" w:cs="Arial"/>
          <w:szCs w:val="24"/>
        </w:rPr>
      </w:pPr>
    </w:p>
    <w:p w:rsidR="00792888" w:rsidRDefault="00792888" w:rsidP="00792888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170853">
        <w:rPr>
          <w:rFonts w:ascii="Arial" w:hAnsi="Arial" w:cs="Arial"/>
          <w:b/>
          <w:sz w:val="24"/>
          <w:szCs w:val="24"/>
        </w:rPr>
        <w:t>.</w:t>
      </w:r>
      <w:r w:rsidRPr="00170853">
        <w:rPr>
          <w:rFonts w:ascii="Arial" w:hAnsi="Arial" w:cs="Arial"/>
          <w:sz w:val="24"/>
          <w:szCs w:val="24"/>
        </w:rPr>
        <w:t xml:space="preserve"> </w:t>
      </w:r>
      <w:r w:rsidRPr="00A36DBC">
        <w:rPr>
          <w:rFonts w:ascii="Arial" w:hAnsi="Arial" w:cs="Arial"/>
          <w:sz w:val="24"/>
          <w:szCs w:val="24"/>
        </w:rPr>
        <w:t>Zadužuje se Federalno ministarstvo za pitanja boraca i invalida odbrambeno-oslobodilačkog rata/Federalno ministarstv</w:t>
      </w:r>
      <w:r>
        <w:rPr>
          <w:rFonts w:ascii="Arial" w:hAnsi="Arial" w:cs="Arial"/>
          <w:sz w:val="24"/>
          <w:szCs w:val="24"/>
        </w:rPr>
        <w:t>o</w:t>
      </w:r>
      <w:r w:rsidRPr="00A36DBC">
        <w:rPr>
          <w:rFonts w:ascii="Arial" w:hAnsi="Arial" w:cs="Arial"/>
          <w:sz w:val="24"/>
          <w:szCs w:val="24"/>
        </w:rPr>
        <w:t xml:space="preserve"> za </w:t>
      </w:r>
      <w:r>
        <w:rPr>
          <w:rFonts w:ascii="Arial" w:hAnsi="Arial" w:cs="Arial"/>
          <w:sz w:val="24"/>
          <w:szCs w:val="24"/>
        </w:rPr>
        <w:t xml:space="preserve">      </w:t>
      </w:r>
      <w:r w:rsidRPr="00A36DBC">
        <w:rPr>
          <w:rFonts w:ascii="Arial" w:hAnsi="Arial" w:cs="Arial"/>
          <w:sz w:val="24"/>
          <w:szCs w:val="24"/>
        </w:rPr>
        <w:t>pitanja branitelja i invalida domovinskog</w:t>
      </w:r>
      <w:r w:rsidR="00E65920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</w:t>
      </w:r>
      <w:r w:rsidRPr="00A36DBC">
        <w:rPr>
          <w:rFonts w:ascii="Arial" w:hAnsi="Arial" w:cs="Arial"/>
          <w:sz w:val="24"/>
          <w:szCs w:val="24"/>
        </w:rPr>
        <w:t>Institut za medicinsko vještačenje zdravstvenog stanja da preduzm</w:t>
      </w:r>
      <w:r>
        <w:rPr>
          <w:rFonts w:ascii="Arial" w:hAnsi="Arial" w:cs="Arial"/>
          <w:sz w:val="24"/>
          <w:szCs w:val="24"/>
        </w:rPr>
        <w:t>u</w:t>
      </w:r>
      <w:r w:rsidRPr="00A36DBC">
        <w:rPr>
          <w:rFonts w:ascii="Arial" w:hAnsi="Arial" w:cs="Arial"/>
          <w:sz w:val="24"/>
          <w:szCs w:val="24"/>
        </w:rPr>
        <w:t xml:space="preserve"> organizacione i sve druge radnje</w:t>
      </w:r>
      <w:r>
        <w:rPr>
          <w:rFonts w:ascii="Arial" w:hAnsi="Arial" w:cs="Arial"/>
          <w:sz w:val="24"/>
          <w:szCs w:val="24"/>
        </w:rPr>
        <w:t xml:space="preserve"> i mjere</w:t>
      </w:r>
      <w:r w:rsidRPr="00A36DBC">
        <w:rPr>
          <w:rFonts w:ascii="Arial" w:hAnsi="Arial" w:cs="Arial"/>
          <w:sz w:val="24"/>
          <w:szCs w:val="24"/>
        </w:rPr>
        <w:t xml:space="preserve"> iz svoje nadležnosti u cilju provođenja Dinamičkog plana Zakona o provođenju kontrole zakonitosti korištenja prava iz oblasti branilačko-invalidske zaštite </w:t>
      </w:r>
      <w:r>
        <w:rPr>
          <w:rFonts w:ascii="Arial" w:hAnsi="Arial" w:cs="Arial"/>
          <w:sz w:val="24"/>
          <w:szCs w:val="24"/>
        </w:rPr>
        <w:t>za 201</w:t>
      </w:r>
      <w:r w:rsidR="00E6592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. godinu. </w:t>
      </w:r>
    </w:p>
    <w:p w:rsidR="00792888" w:rsidRPr="00170853" w:rsidRDefault="00792888" w:rsidP="00792888">
      <w:pPr>
        <w:ind w:left="720"/>
        <w:jc w:val="both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9"/>
        <w:gridCol w:w="7069"/>
      </w:tblGrid>
      <w:tr w:rsidR="00937A7D" w:rsidTr="00E230C3">
        <w:tc>
          <w:tcPr>
            <w:tcW w:w="7177" w:type="dxa"/>
          </w:tcPr>
          <w:p w:rsidR="00937A7D" w:rsidRPr="00E230C3" w:rsidRDefault="00A94B73" w:rsidP="00A46696">
            <w:pPr>
              <w:pStyle w:val="ListParagraph"/>
              <w:tabs>
                <w:tab w:val="left" w:pos="7230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  <w:r w:rsidRPr="00E230C3">
              <w:rPr>
                <w:rFonts w:ascii="Arial" w:hAnsi="Arial" w:cs="Arial"/>
                <w:szCs w:val="24"/>
              </w:rPr>
              <w:t>Dostavljeno</w:t>
            </w:r>
            <w:r w:rsidR="00E230C3">
              <w:rPr>
                <w:rFonts w:ascii="Arial" w:hAnsi="Arial" w:cs="Arial"/>
                <w:szCs w:val="24"/>
              </w:rPr>
              <w:t>:</w:t>
            </w:r>
          </w:p>
          <w:p w:rsidR="00A94B73" w:rsidRPr="00E230C3" w:rsidRDefault="00E230C3" w:rsidP="00A46696">
            <w:pPr>
              <w:pStyle w:val="ListParagraph"/>
              <w:tabs>
                <w:tab w:val="left" w:pos="7230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 </w:t>
            </w:r>
            <w:r w:rsidR="00A94B73" w:rsidRPr="00E230C3">
              <w:rPr>
                <w:rFonts w:ascii="Arial" w:hAnsi="Arial" w:cs="Arial"/>
                <w:szCs w:val="24"/>
              </w:rPr>
              <w:t>Vlada F BiH</w:t>
            </w:r>
          </w:p>
          <w:p w:rsidR="00A94B73" w:rsidRDefault="00E230C3" w:rsidP="00A46696">
            <w:pPr>
              <w:pStyle w:val="ListParagraph"/>
              <w:tabs>
                <w:tab w:val="left" w:pos="7230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 </w:t>
            </w:r>
            <w:r w:rsidR="00A94B73" w:rsidRPr="00E230C3">
              <w:rPr>
                <w:rFonts w:ascii="Arial" w:hAnsi="Arial" w:cs="Arial"/>
                <w:szCs w:val="24"/>
              </w:rPr>
              <w:t>Kabinet ministra</w:t>
            </w:r>
          </w:p>
          <w:p w:rsidR="00E230C3" w:rsidRDefault="00E230C3" w:rsidP="00A46696">
            <w:pPr>
              <w:pStyle w:val="ListParagraph"/>
              <w:tabs>
                <w:tab w:val="left" w:pos="7230"/>
              </w:tabs>
              <w:ind w:left="0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- a/a</w:t>
            </w:r>
          </w:p>
        </w:tc>
        <w:tc>
          <w:tcPr>
            <w:tcW w:w="7177" w:type="dxa"/>
          </w:tcPr>
          <w:p w:rsidR="00A94B73" w:rsidRDefault="00A94B73" w:rsidP="00E230C3">
            <w:pPr>
              <w:pStyle w:val="ListParagraph"/>
              <w:tabs>
                <w:tab w:val="left" w:pos="7230"/>
              </w:tabs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 w:rsidRPr="00A46696">
              <w:rPr>
                <w:rFonts w:ascii="Arial" w:hAnsi="Arial" w:cs="Arial"/>
                <w:b/>
                <w:szCs w:val="24"/>
              </w:rPr>
              <w:t>M I N I S T A R</w:t>
            </w:r>
          </w:p>
          <w:p w:rsidR="00E230C3" w:rsidRPr="00170853" w:rsidRDefault="00E230C3" w:rsidP="00E230C3">
            <w:pPr>
              <w:pStyle w:val="ListParagraph"/>
              <w:tabs>
                <w:tab w:val="left" w:pos="7230"/>
              </w:tabs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937A7D" w:rsidRDefault="00A94B73" w:rsidP="00E230C3">
            <w:pPr>
              <w:pStyle w:val="ListParagraph"/>
              <w:tabs>
                <w:tab w:val="left" w:pos="7230"/>
              </w:tabs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Doc. dr. Salko Bukvarević</w:t>
            </w:r>
          </w:p>
        </w:tc>
      </w:tr>
      <w:bookmarkEnd w:id="0"/>
    </w:tbl>
    <w:p w:rsidR="007D6272" w:rsidRDefault="007D6272" w:rsidP="00572E49">
      <w:pPr>
        <w:pStyle w:val="ListParagraph"/>
        <w:tabs>
          <w:tab w:val="left" w:pos="7230"/>
        </w:tabs>
        <w:ind w:left="0"/>
        <w:jc w:val="both"/>
        <w:rPr>
          <w:rFonts w:ascii="Arial" w:hAnsi="Arial" w:cs="Arial"/>
          <w:b/>
          <w:szCs w:val="24"/>
        </w:rPr>
      </w:pPr>
    </w:p>
    <w:sectPr w:rsidR="007D6272" w:rsidSect="00774E79">
      <w:footerReference w:type="default" r:id="rId8"/>
      <w:pgSz w:w="15840" w:h="12240" w:orient="landscape" w:code="1"/>
      <w:pgMar w:top="851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712" w:rsidRDefault="00E14712" w:rsidP="00B44205">
      <w:pPr>
        <w:spacing w:after="0" w:line="240" w:lineRule="auto"/>
      </w:pPr>
      <w:r>
        <w:separator/>
      </w:r>
    </w:p>
  </w:endnote>
  <w:endnote w:type="continuationSeparator" w:id="0">
    <w:p w:rsidR="00E14712" w:rsidRDefault="00E14712" w:rsidP="00B44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Times New Roman BH">
    <w:altName w:val="Times New Roman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1932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2A7F" w:rsidRDefault="006A2A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2D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2A7F" w:rsidRDefault="006A2A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712" w:rsidRDefault="00E14712" w:rsidP="00B44205">
      <w:pPr>
        <w:spacing w:after="0" w:line="240" w:lineRule="auto"/>
      </w:pPr>
      <w:r>
        <w:separator/>
      </w:r>
    </w:p>
  </w:footnote>
  <w:footnote w:type="continuationSeparator" w:id="0">
    <w:p w:rsidR="00E14712" w:rsidRDefault="00E14712" w:rsidP="00B44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95C9D"/>
    <w:multiLevelType w:val="hybridMultilevel"/>
    <w:tmpl w:val="58BA67CE"/>
    <w:lvl w:ilvl="0" w:tplc="141A0017">
      <w:start w:val="1"/>
      <w:numFmt w:val="lowerLetter"/>
      <w:lvlText w:val="%1)"/>
      <w:lvlJc w:val="left"/>
      <w:pPr>
        <w:ind w:left="780" w:hanging="360"/>
      </w:pPr>
    </w:lvl>
    <w:lvl w:ilvl="1" w:tplc="141A0019">
      <w:start w:val="1"/>
      <w:numFmt w:val="lowerLetter"/>
      <w:lvlText w:val="%2."/>
      <w:lvlJc w:val="left"/>
      <w:pPr>
        <w:ind w:left="1500" w:hanging="360"/>
      </w:pPr>
    </w:lvl>
    <w:lvl w:ilvl="2" w:tplc="141A001B">
      <w:start w:val="1"/>
      <w:numFmt w:val="lowerRoman"/>
      <w:lvlText w:val="%3."/>
      <w:lvlJc w:val="right"/>
      <w:pPr>
        <w:ind w:left="2220" w:hanging="180"/>
      </w:pPr>
    </w:lvl>
    <w:lvl w:ilvl="3" w:tplc="141A000F">
      <w:start w:val="1"/>
      <w:numFmt w:val="decimal"/>
      <w:lvlText w:val="%4."/>
      <w:lvlJc w:val="left"/>
      <w:pPr>
        <w:ind w:left="2940" w:hanging="360"/>
      </w:pPr>
    </w:lvl>
    <w:lvl w:ilvl="4" w:tplc="141A0019">
      <w:start w:val="1"/>
      <w:numFmt w:val="lowerLetter"/>
      <w:lvlText w:val="%5."/>
      <w:lvlJc w:val="left"/>
      <w:pPr>
        <w:ind w:left="3660" w:hanging="360"/>
      </w:pPr>
    </w:lvl>
    <w:lvl w:ilvl="5" w:tplc="141A001B">
      <w:start w:val="1"/>
      <w:numFmt w:val="lowerRoman"/>
      <w:lvlText w:val="%6."/>
      <w:lvlJc w:val="right"/>
      <w:pPr>
        <w:ind w:left="4380" w:hanging="180"/>
      </w:pPr>
    </w:lvl>
    <w:lvl w:ilvl="6" w:tplc="141A000F">
      <w:start w:val="1"/>
      <w:numFmt w:val="decimal"/>
      <w:lvlText w:val="%7."/>
      <w:lvlJc w:val="left"/>
      <w:pPr>
        <w:ind w:left="5100" w:hanging="360"/>
      </w:pPr>
    </w:lvl>
    <w:lvl w:ilvl="7" w:tplc="141A0019">
      <w:start w:val="1"/>
      <w:numFmt w:val="lowerLetter"/>
      <w:lvlText w:val="%8."/>
      <w:lvlJc w:val="left"/>
      <w:pPr>
        <w:ind w:left="5820" w:hanging="360"/>
      </w:pPr>
    </w:lvl>
    <w:lvl w:ilvl="8" w:tplc="141A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5F64003"/>
    <w:multiLevelType w:val="hybridMultilevel"/>
    <w:tmpl w:val="7C46E7B2"/>
    <w:lvl w:ilvl="0" w:tplc="C7267E2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0D"/>
    <w:rsid w:val="00000979"/>
    <w:rsid w:val="0000131B"/>
    <w:rsid w:val="00001B77"/>
    <w:rsid w:val="0000217D"/>
    <w:rsid w:val="00002DBC"/>
    <w:rsid w:val="00003408"/>
    <w:rsid w:val="000040C4"/>
    <w:rsid w:val="000041B1"/>
    <w:rsid w:val="000042D8"/>
    <w:rsid w:val="00004A10"/>
    <w:rsid w:val="00004A3F"/>
    <w:rsid w:val="000052B0"/>
    <w:rsid w:val="000060EE"/>
    <w:rsid w:val="000073EC"/>
    <w:rsid w:val="0001052B"/>
    <w:rsid w:val="00011437"/>
    <w:rsid w:val="00011D58"/>
    <w:rsid w:val="00012CD1"/>
    <w:rsid w:val="00012CEF"/>
    <w:rsid w:val="000133E6"/>
    <w:rsid w:val="0001444F"/>
    <w:rsid w:val="000164C5"/>
    <w:rsid w:val="000167FA"/>
    <w:rsid w:val="000172C1"/>
    <w:rsid w:val="00020520"/>
    <w:rsid w:val="0002174E"/>
    <w:rsid w:val="0002250F"/>
    <w:rsid w:val="00024A09"/>
    <w:rsid w:val="00024AC7"/>
    <w:rsid w:val="00025650"/>
    <w:rsid w:val="00025B73"/>
    <w:rsid w:val="00026322"/>
    <w:rsid w:val="00026B74"/>
    <w:rsid w:val="00026BD0"/>
    <w:rsid w:val="00027563"/>
    <w:rsid w:val="00027C48"/>
    <w:rsid w:val="00027FDD"/>
    <w:rsid w:val="00030442"/>
    <w:rsid w:val="000305B1"/>
    <w:rsid w:val="000324C8"/>
    <w:rsid w:val="00032E1A"/>
    <w:rsid w:val="00032E66"/>
    <w:rsid w:val="00033382"/>
    <w:rsid w:val="00033E96"/>
    <w:rsid w:val="00036702"/>
    <w:rsid w:val="00036D39"/>
    <w:rsid w:val="0003788E"/>
    <w:rsid w:val="00037A82"/>
    <w:rsid w:val="000416BA"/>
    <w:rsid w:val="000416F7"/>
    <w:rsid w:val="000436EF"/>
    <w:rsid w:val="00044961"/>
    <w:rsid w:val="00046967"/>
    <w:rsid w:val="00046A6C"/>
    <w:rsid w:val="00046B4E"/>
    <w:rsid w:val="000478C4"/>
    <w:rsid w:val="000500E4"/>
    <w:rsid w:val="00050C3C"/>
    <w:rsid w:val="00051609"/>
    <w:rsid w:val="00051640"/>
    <w:rsid w:val="000532A6"/>
    <w:rsid w:val="00053E5F"/>
    <w:rsid w:val="00054006"/>
    <w:rsid w:val="0005472A"/>
    <w:rsid w:val="000555FA"/>
    <w:rsid w:val="00056454"/>
    <w:rsid w:val="000569B6"/>
    <w:rsid w:val="00056D65"/>
    <w:rsid w:val="00057E77"/>
    <w:rsid w:val="00061B87"/>
    <w:rsid w:val="000647B5"/>
    <w:rsid w:val="00064A34"/>
    <w:rsid w:val="00065252"/>
    <w:rsid w:val="0006551E"/>
    <w:rsid w:val="00065B50"/>
    <w:rsid w:val="00066277"/>
    <w:rsid w:val="00067E9E"/>
    <w:rsid w:val="00071507"/>
    <w:rsid w:val="00071F11"/>
    <w:rsid w:val="00072927"/>
    <w:rsid w:val="0007337B"/>
    <w:rsid w:val="00073F1A"/>
    <w:rsid w:val="00076CD0"/>
    <w:rsid w:val="000770B2"/>
    <w:rsid w:val="00077382"/>
    <w:rsid w:val="00077AEB"/>
    <w:rsid w:val="00077CEA"/>
    <w:rsid w:val="000829F2"/>
    <w:rsid w:val="000839A4"/>
    <w:rsid w:val="00084630"/>
    <w:rsid w:val="00084C05"/>
    <w:rsid w:val="000850FA"/>
    <w:rsid w:val="00086DE1"/>
    <w:rsid w:val="00087A06"/>
    <w:rsid w:val="00091ADA"/>
    <w:rsid w:val="0009337D"/>
    <w:rsid w:val="00093804"/>
    <w:rsid w:val="0009467F"/>
    <w:rsid w:val="00094984"/>
    <w:rsid w:val="00094A3B"/>
    <w:rsid w:val="00094F18"/>
    <w:rsid w:val="0009574B"/>
    <w:rsid w:val="00096A17"/>
    <w:rsid w:val="000A037E"/>
    <w:rsid w:val="000A0B61"/>
    <w:rsid w:val="000A187A"/>
    <w:rsid w:val="000A2103"/>
    <w:rsid w:val="000A2243"/>
    <w:rsid w:val="000A2FBB"/>
    <w:rsid w:val="000A32A7"/>
    <w:rsid w:val="000A3AF7"/>
    <w:rsid w:val="000A477E"/>
    <w:rsid w:val="000A5297"/>
    <w:rsid w:val="000A594E"/>
    <w:rsid w:val="000A5B8E"/>
    <w:rsid w:val="000A5F5C"/>
    <w:rsid w:val="000A6DE1"/>
    <w:rsid w:val="000A6F35"/>
    <w:rsid w:val="000A7380"/>
    <w:rsid w:val="000B1C74"/>
    <w:rsid w:val="000B24FB"/>
    <w:rsid w:val="000B4F3C"/>
    <w:rsid w:val="000B6764"/>
    <w:rsid w:val="000C0CF3"/>
    <w:rsid w:val="000C0CF5"/>
    <w:rsid w:val="000C29C1"/>
    <w:rsid w:val="000C3718"/>
    <w:rsid w:val="000C5740"/>
    <w:rsid w:val="000C590E"/>
    <w:rsid w:val="000D0AA1"/>
    <w:rsid w:val="000D1AFF"/>
    <w:rsid w:val="000D1FCD"/>
    <w:rsid w:val="000D2025"/>
    <w:rsid w:val="000D2966"/>
    <w:rsid w:val="000D2F20"/>
    <w:rsid w:val="000D3CAD"/>
    <w:rsid w:val="000D3D1A"/>
    <w:rsid w:val="000D4294"/>
    <w:rsid w:val="000D4578"/>
    <w:rsid w:val="000D457D"/>
    <w:rsid w:val="000D57EE"/>
    <w:rsid w:val="000D596B"/>
    <w:rsid w:val="000D6A4E"/>
    <w:rsid w:val="000D6D65"/>
    <w:rsid w:val="000D7271"/>
    <w:rsid w:val="000D76E0"/>
    <w:rsid w:val="000D78F9"/>
    <w:rsid w:val="000D7D46"/>
    <w:rsid w:val="000E0BFD"/>
    <w:rsid w:val="000E0EF2"/>
    <w:rsid w:val="000E2BD3"/>
    <w:rsid w:val="000E3335"/>
    <w:rsid w:val="000E3ABC"/>
    <w:rsid w:val="000E4433"/>
    <w:rsid w:val="000E4AC1"/>
    <w:rsid w:val="000E6A40"/>
    <w:rsid w:val="000E6DC1"/>
    <w:rsid w:val="000F0804"/>
    <w:rsid w:val="000F18C2"/>
    <w:rsid w:val="000F22D7"/>
    <w:rsid w:val="000F2E45"/>
    <w:rsid w:val="000F32F2"/>
    <w:rsid w:val="000F4F65"/>
    <w:rsid w:val="000F709C"/>
    <w:rsid w:val="000F7E50"/>
    <w:rsid w:val="0010050C"/>
    <w:rsid w:val="001012CC"/>
    <w:rsid w:val="00105435"/>
    <w:rsid w:val="00105507"/>
    <w:rsid w:val="00106018"/>
    <w:rsid w:val="00107292"/>
    <w:rsid w:val="00107F99"/>
    <w:rsid w:val="00112165"/>
    <w:rsid w:val="001151CD"/>
    <w:rsid w:val="001154BE"/>
    <w:rsid w:val="00115673"/>
    <w:rsid w:val="00115C55"/>
    <w:rsid w:val="00116976"/>
    <w:rsid w:val="001175F8"/>
    <w:rsid w:val="00117B98"/>
    <w:rsid w:val="001200BA"/>
    <w:rsid w:val="0012072A"/>
    <w:rsid w:val="00120E89"/>
    <w:rsid w:val="001221D8"/>
    <w:rsid w:val="00122580"/>
    <w:rsid w:val="00122831"/>
    <w:rsid w:val="00122844"/>
    <w:rsid w:val="00122873"/>
    <w:rsid w:val="00122A12"/>
    <w:rsid w:val="00122AF1"/>
    <w:rsid w:val="00123D3B"/>
    <w:rsid w:val="0012422F"/>
    <w:rsid w:val="00125C6C"/>
    <w:rsid w:val="0012654A"/>
    <w:rsid w:val="00132199"/>
    <w:rsid w:val="00132CAA"/>
    <w:rsid w:val="00133C51"/>
    <w:rsid w:val="00133F38"/>
    <w:rsid w:val="0013446C"/>
    <w:rsid w:val="00134DEC"/>
    <w:rsid w:val="00134FFB"/>
    <w:rsid w:val="00135051"/>
    <w:rsid w:val="00135A44"/>
    <w:rsid w:val="0013627C"/>
    <w:rsid w:val="001401A4"/>
    <w:rsid w:val="00141BC8"/>
    <w:rsid w:val="00141F07"/>
    <w:rsid w:val="001421EC"/>
    <w:rsid w:val="00142685"/>
    <w:rsid w:val="0014396B"/>
    <w:rsid w:val="00143FD0"/>
    <w:rsid w:val="001458BC"/>
    <w:rsid w:val="00146226"/>
    <w:rsid w:val="0015037B"/>
    <w:rsid w:val="00150601"/>
    <w:rsid w:val="00151632"/>
    <w:rsid w:val="00152130"/>
    <w:rsid w:val="001524AB"/>
    <w:rsid w:val="001526B9"/>
    <w:rsid w:val="001531DE"/>
    <w:rsid w:val="001533FC"/>
    <w:rsid w:val="00153D14"/>
    <w:rsid w:val="00153E41"/>
    <w:rsid w:val="001543E4"/>
    <w:rsid w:val="001560C4"/>
    <w:rsid w:val="00156988"/>
    <w:rsid w:val="00157BA0"/>
    <w:rsid w:val="0016033C"/>
    <w:rsid w:val="001605E4"/>
    <w:rsid w:val="0016181B"/>
    <w:rsid w:val="00162675"/>
    <w:rsid w:val="00163534"/>
    <w:rsid w:val="00163AB3"/>
    <w:rsid w:val="00163E55"/>
    <w:rsid w:val="00165CFA"/>
    <w:rsid w:val="00165F26"/>
    <w:rsid w:val="0016633C"/>
    <w:rsid w:val="0016681A"/>
    <w:rsid w:val="00167A45"/>
    <w:rsid w:val="00170036"/>
    <w:rsid w:val="00170853"/>
    <w:rsid w:val="00170938"/>
    <w:rsid w:val="0017167D"/>
    <w:rsid w:val="001716E7"/>
    <w:rsid w:val="001721C0"/>
    <w:rsid w:val="00172CB3"/>
    <w:rsid w:val="00172EF2"/>
    <w:rsid w:val="001744EF"/>
    <w:rsid w:val="00174547"/>
    <w:rsid w:val="0017531F"/>
    <w:rsid w:val="001804AC"/>
    <w:rsid w:val="00180A20"/>
    <w:rsid w:val="00180E36"/>
    <w:rsid w:val="00183119"/>
    <w:rsid w:val="001832A5"/>
    <w:rsid w:val="00183305"/>
    <w:rsid w:val="00184502"/>
    <w:rsid w:val="001845DD"/>
    <w:rsid w:val="0018552A"/>
    <w:rsid w:val="0018773E"/>
    <w:rsid w:val="00187DDF"/>
    <w:rsid w:val="00191268"/>
    <w:rsid w:val="00191451"/>
    <w:rsid w:val="0019213B"/>
    <w:rsid w:val="001922D1"/>
    <w:rsid w:val="001926FB"/>
    <w:rsid w:val="00192AA0"/>
    <w:rsid w:val="00192C6C"/>
    <w:rsid w:val="0019380A"/>
    <w:rsid w:val="00194A36"/>
    <w:rsid w:val="0019541D"/>
    <w:rsid w:val="001958C6"/>
    <w:rsid w:val="001959C5"/>
    <w:rsid w:val="00195AB5"/>
    <w:rsid w:val="00195EDE"/>
    <w:rsid w:val="00196275"/>
    <w:rsid w:val="0019659D"/>
    <w:rsid w:val="00197131"/>
    <w:rsid w:val="001A0627"/>
    <w:rsid w:val="001A1C44"/>
    <w:rsid w:val="001A2285"/>
    <w:rsid w:val="001A2B55"/>
    <w:rsid w:val="001A4DAB"/>
    <w:rsid w:val="001A61A2"/>
    <w:rsid w:val="001A79B0"/>
    <w:rsid w:val="001A7EA5"/>
    <w:rsid w:val="001B0E43"/>
    <w:rsid w:val="001B1508"/>
    <w:rsid w:val="001B1C69"/>
    <w:rsid w:val="001B2538"/>
    <w:rsid w:val="001B35F7"/>
    <w:rsid w:val="001B3BB4"/>
    <w:rsid w:val="001B6DD7"/>
    <w:rsid w:val="001B6F50"/>
    <w:rsid w:val="001B7B6E"/>
    <w:rsid w:val="001C0123"/>
    <w:rsid w:val="001C0A5E"/>
    <w:rsid w:val="001C0D01"/>
    <w:rsid w:val="001C0F73"/>
    <w:rsid w:val="001C1A98"/>
    <w:rsid w:val="001C1C01"/>
    <w:rsid w:val="001C1E25"/>
    <w:rsid w:val="001C2816"/>
    <w:rsid w:val="001C2B8C"/>
    <w:rsid w:val="001C2B90"/>
    <w:rsid w:val="001C2F4C"/>
    <w:rsid w:val="001C2F58"/>
    <w:rsid w:val="001C42B9"/>
    <w:rsid w:val="001C448F"/>
    <w:rsid w:val="001C518A"/>
    <w:rsid w:val="001C780B"/>
    <w:rsid w:val="001D013E"/>
    <w:rsid w:val="001D02FB"/>
    <w:rsid w:val="001D108F"/>
    <w:rsid w:val="001D1B61"/>
    <w:rsid w:val="001D22B9"/>
    <w:rsid w:val="001D2FD5"/>
    <w:rsid w:val="001D301C"/>
    <w:rsid w:val="001D31FD"/>
    <w:rsid w:val="001D4A45"/>
    <w:rsid w:val="001D5B47"/>
    <w:rsid w:val="001D64C0"/>
    <w:rsid w:val="001D6A03"/>
    <w:rsid w:val="001E042A"/>
    <w:rsid w:val="001E0E12"/>
    <w:rsid w:val="001E144B"/>
    <w:rsid w:val="001E2C9F"/>
    <w:rsid w:val="001E3E89"/>
    <w:rsid w:val="001E4A08"/>
    <w:rsid w:val="001E4FFD"/>
    <w:rsid w:val="001E698D"/>
    <w:rsid w:val="001E79B5"/>
    <w:rsid w:val="001F02AB"/>
    <w:rsid w:val="001F2B6A"/>
    <w:rsid w:val="001F2E29"/>
    <w:rsid w:val="001F2F6A"/>
    <w:rsid w:val="001F3A32"/>
    <w:rsid w:val="001F3C24"/>
    <w:rsid w:val="001F46E1"/>
    <w:rsid w:val="001F55FD"/>
    <w:rsid w:val="001F65CB"/>
    <w:rsid w:val="001F6D68"/>
    <w:rsid w:val="00201EEE"/>
    <w:rsid w:val="002021EC"/>
    <w:rsid w:val="0020434F"/>
    <w:rsid w:val="00205F4F"/>
    <w:rsid w:val="00206B23"/>
    <w:rsid w:val="00206C1C"/>
    <w:rsid w:val="0020707E"/>
    <w:rsid w:val="00210A18"/>
    <w:rsid w:val="00211459"/>
    <w:rsid w:val="00212916"/>
    <w:rsid w:val="002134E2"/>
    <w:rsid w:val="00213A19"/>
    <w:rsid w:val="00213D5E"/>
    <w:rsid w:val="00214B3A"/>
    <w:rsid w:val="0022178C"/>
    <w:rsid w:val="00221B87"/>
    <w:rsid w:val="002235D8"/>
    <w:rsid w:val="002247DD"/>
    <w:rsid w:val="00224AF4"/>
    <w:rsid w:val="00225D7C"/>
    <w:rsid w:val="00226A8C"/>
    <w:rsid w:val="00226C80"/>
    <w:rsid w:val="00226DB2"/>
    <w:rsid w:val="00227FAF"/>
    <w:rsid w:val="00231348"/>
    <w:rsid w:val="00231391"/>
    <w:rsid w:val="002314C4"/>
    <w:rsid w:val="0023378D"/>
    <w:rsid w:val="002337D6"/>
    <w:rsid w:val="0023422C"/>
    <w:rsid w:val="00234489"/>
    <w:rsid w:val="00234D2B"/>
    <w:rsid w:val="002352C5"/>
    <w:rsid w:val="00235EB9"/>
    <w:rsid w:val="00236949"/>
    <w:rsid w:val="0023736B"/>
    <w:rsid w:val="002402A5"/>
    <w:rsid w:val="00240F44"/>
    <w:rsid w:val="0024191B"/>
    <w:rsid w:val="002425A9"/>
    <w:rsid w:val="00242BFB"/>
    <w:rsid w:val="00244DC0"/>
    <w:rsid w:val="0024579A"/>
    <w:rsid w:val="00245A8A"/>
    <w:rsid w:val="0024721C"/>
    <w:rsid w:val="00247374"/>
    <w:rsid w:val="00247DBC"/>
    <w:rsid w:val="002503AF"/>
    <w:rsid w:val="00250463"/>
    <w:rsid w:val="00253026"/>
    <w:rsid w:val="00254A3C"/>
    <w:rsid w:val="00254CCC"/>
    <w:rsid w:val="00255250"/>
    <w:rsid w:val="002553A1"/>
    <w:rsid w:val="00255D62"/>
    <w:rsid w:val="00256A56"/>
    <w:rsid w:val="00256CFD"/>
    <w:rsid w:val="0025715A"/>
    <w:rsid w:val="00257897"/>
    <w:rsid w:val="00257DAF"/>
    <w:rsid w:val="00260213"/>
    <w:rsid w:val="002608C5"/>
    <w:rsid w:val="00261BBA"/>
    <w:rsid w:val="00261CE5"/>
    <w:rsid w:val="00261DD8"/>
    <w:rsid w:val="00261E82"/>
    <w:rsid w:val="00262934"/>
    <w:rsid w:val="00262F53"/>
    <w:rsid w:val="00262FAC"/>
    <w:rsid w:val="002633AD"/>
    <w:rsid w:val="00264B2B"/>
    <w:rsid w:val="0026554F"/>
    <w:rsid w:val="002659B4"/>
    <w:rsid w:val="00265CF3"/>
    <w:rsid w:val="00266631"/>
    <w:rsid w:val="00267BC0"/>
    <w:rsid w:val="00270044"/>
    <w:rsid w:val="00270F30"/>
    <w:rsid w:val="00271D74"/>
    <w:rsid w:val="00271EB2"/>
    <w:rsid w:val="002721E3"/>
    <w:rsid w:val="00272A4A"/>
    <w:rsid w:val="00272DA8"/>
    <w:rsid w:val="00273A8C"/>
    <w:rsid w:val="00275FAB"/>
    <w:rsid w:val="00276869"/>
    <w:rsid w:val="0027737C"/>
    <w:rsid w:val="00281A6C"/>
    <w:rsid w:val="00281A8B"/>
    <w:rsid w:val="00283AEA"/>
    <w:rsid w:val="00284C88"/>
    <w:rsid w:val="00284D85"/>
    <w:rsid w:val="002857D9"/>
    <w:rsid w:val="0028702B"/>
    <w:rsid w:val="0028710F"/>
    <w:rsid w:val="00290556"/>
    <w:rsid w:val="002906F1"/>
    <w:rsid w:val="00290A15"/>
    <w:rsid w:val="00290E4F"/>
    <w:rsid w:val="00291487"/>
    <w:rsid w:val="00291819"/>
    <w:rsid w:val="00291877"/>
    <w:rsid w:val="00292C1C"/>
    <w:rsid w:val="00294791"/>
    <w:rsid w:val="00294C71"/>
    <w:rsid w:val="00295267"/>
    <w:rsid w:val="00295DF4"/>
    <w:rsid w:val="002A0223"/>
    <w:rsid w:val="002A04FE"/>
    <w:rsid w:val="002A079E"/>
    <w:rsid w:val="002A2763"/>
    <w:rsid w:val="002A278B"/>
    <w:rsid w:val="002A2868"/>
    <w:rsid w:val="002A2987"/>
    <w:rsid w:val="002A3120"/>
    <w:rsid w:val="002A36D5"/>
    <w:rsid w:val="002A40C5"/>
    <w:rsid w:val="002A41DC"/>
    <w:rsid w:val="002A54B0"/>
    <w:rsid w:val="002A663A"/>
    <w:rsid w:val="002A6AFA"/>
    <w:rsid w:val="002A77B9"/>
    <w:rsid w:val="002A7A29"/>
    <w:rsid w:val="002A7A84"/>
    <w:rsid w:val="002A7CD1"/>
    <w:rsid w:val="002B0F29"/>
    <w:rsid w:val="002B1226"/>
    <w:rsid w:val="002B25AE"/>
    <w:rsid w:val="002B2A59"/>
    <w:rsid w:val="002B2E99"/>
    <w:rsid w:val="002B3A20"/>
    <w:rsid w:val="002B3DB0"/>
    <w:rsid w:val="002B5905"/>
    <w:rsid w:val="002B5BF3"/>
    <w:rsid w:val="002B76C1"/>
    <w:rsid w:val="002C10A8"/>
    <w:rsid w:val="002C1442"/>
    <w:rsid w:val="002C26D0"/>
    <w:rsid w:val="002C28A4"/>
    <w:rsid w:val="002C40E2"/>
    <w:rsid w:val="002C6497"/>
    <w:rsid w:val="002C6ED9"/>
    <w:rsid w:val="002C70AE"/>
    <w:rsid w:val="002D01C6"/>
    <w:rsid w:val="002D0CB9"/>
    <w:rsid w:val="002D0FFB"/>
    <w:rsid w:val="002D192F"/>
    <w:rsid w:val="002D1CE7"/>
    <w:rsid w:val="002D23AA"/>
    <w:rsid w:val="002D2560"/>
    <w:rsid w:val="002D2C54"/>
    <w:rsid w:val="002D3128"/>
    <w:rsid w:val="002D31C2"/>
    <w:rsid w:val="002D3A5D"/>
    <w:rsid w:val="002D3E20"/>
    <w:rsid w:val="002D654E"/>
    <w:rsid w:val="002D68CC"/>
    <w:rsid w:val="002D77BC"/>
    <w:rsid w:val="002E0340"/>
    <w:rsid w:val="002E03E9"/>
    <w:rsid w:val="002E0D32"/>
    <w:rsid w:val="002E36A5"/>
    <w:rsid w:val="002E43B2"/>
    <w:rsid w:val="002E45EA"/>
    <w:rsid w:val="002E4B78"/>
    <w:rsid w:val="002E5362"/>
    <w:rsid w:val="002E7822"/>
    <w:rsid w:val="002E7A42"/>
    <w:rsid w:val="002F1EDE"/>
    <w:rsid w:val="002F4EDB"/>
    <w:rsid w:val="002F6536"/>
    <w:rsid w:val="002F6C57"/>
    <w:rsid w:val="002F719A"/>
    <w:rsid w:val="002F7597"/>
    <w:rsid w:val="003009BC"/>
    <w:rsid w:val="003024B8"/>
    <w:rsid w:val="003027B3"/>
    <w:rsid w:val="00304437"/>
    <w:rsid w:val="00305244"/>
    <w:rsid w:val="00307218"/>
    <w:rsid w:val="00307AF7"/>
    <w:rsid w:val="00307BD8"/>
    <w:rsid w:val="00310B85"/>
    <w:rsid w:val="00311691"/>
    <w:rsid w:val="0031172A"/>
    <w:rsid w:val="00314272"/>
    <w:rsid w:val="0031431E"/>
    <w:rsid w:val="00315884"/>
    <w:rsid w:val="00315B63"/>
    <w:rsid w:val="00315C94"/>
    <w:rsid w:val="0031763B"/>
    <w:rsid w:val="00320279"/>
    <w:rsid w:val="00321D00"/>
    <w:rsid w:val="00321FED"/>
    <w:rsid w:val="00323982"/>
    <w:rsid w:val="00323B01"/>
    <w:rsid w:val="00324800"/>
    <w:rsid w:val="003266EA"/>
    <w:rsid w:val="003277D7"/>
    <w:rsid w:val="00327DC6"/>
    <w:rsid w:val="003329CC"/>
    <w:rsid w:val="00332B14"/>
    <w:rsid w:val="003355D1"/>
    <w:rsid w:val="00335927"/>
    <w:rsid w:val="00336491"/>
    <w:rsid w:val="00336685"/>
    <w:rsid w:val="0033684A"/>
    <w:rsid w:val="00337552"/>
    <w:rsid w:val="00340229"/>
    <w:rsid w:val="00341992"/>
    <w:rsid w:val="00343366"/>
    <w:rsid w:val="00344582"/>
    <w:rsid w:val="003447FA"/>
    <w:rsid w:val="003457ED"/>
    <w:rsid w:val="00345EC8"/>
    <w:rsid w:val="003466E9"/>
    <w:rsid w:val="00346DD3"/>
    <w:rsid w:val="003474DC"/>
    <w:rsid w:val="00350873"/>
    <w:rsid w:val="00352907"/>
    <w:rsid w:val="00352C52"/>
    <w:rsid w:val="00354086"/>
    <w:rsid w:val="00354123"/>
    <w:rsid w:val="00354235"/>
    <w:rsid w:val="00354D42"/>
    <w:rsid w:val="00360578"/>
    <w:rsid w:val="00361706"/>
    <w:rsid w:val="0036206E"/>
    <w:rsid w:val="00363C7B"/>
    <w:rsid w:val="00364D5A"/>
    <w:rsid w:val="0036599B"/>
    <w:rsid w:val="00367D8F"/>
    <w:rsid w:val="00370F21"/>
    <w:rsid w:val="00371F21"/>
    <w:rsid w:val="00371F2C"/>
    <w:rsid w:val="0037260D"/>
    <w:rsid w:val="00375BCA"/>
    <w:rsid w:val="0037603F"/>
    <w:rsid w:val="00376384"/>
    <w:rsid w:val="00376E1D"/>
    <w:rsid w:val="00383105"/>
    <w:rsid w:val="00384055"/>
    <w:rsid w:val="0038618D"/>
    <w:rsid w:val="003877F3"/>
    <w:rsid w:val="00390FC0"/>
    <w:rsid w:val="00391290"/>
    <w:rsid w:val="003914D7"/>
    <w:rsid w:val="00392B75"/>
    <w:rsid w:val="00393C27"/>
    <w:rsid w:val="00393CCD"/>
    <w:rsid w:val="00393D60"/>
    <w:rsid w:val="003943C6"/>
    <w:rsid w:val="003949EE"/>
    <w:rsid w:val="00395B83"/>
    <w:rsid w:val="00396496"/>
    <w:rsid w:val="003978B6"/>
    <w:rsid w:val="003A036A"/>
    <w:rsid w:val="003A1DAA"/>
    <w:rsid w:val="003A2143"/>
    <w:rsid w:val="003A240C"/>
    <w:rsid w:val="003A2621"/>
    <w:rsid w:val="003A26FD"/>
    <w:rsid w:val="003A30F5"/>
    <w:rsid w:val="003A383F"/>
    <w:rsid w:val="003A5C4F"/>
    <w:rsid w:val="003A5F2E"/>
    <w:rsid w:val="003A654C"/>
    <w:rsid w:val="003A6D04"/>
    <w:rsid w:val="003A735B"/>
    <w:rsid w:val="003A75A4"/>
    <w:rsid w:val="003B0505"/>
    <w:rsid w:val="003B3E0B"/>
    <w:rsid w:val="003B47B9"/>
    <w:rsid w:val="003B48B2"/>
    <w:rsid w:val="003B5002"/>
    <w:rsid w:val="003B5322"/>
    <w:rsid w:val="003B536B"/>
    <w:rsid w:val="003B56FC"/>
    <w:rsid w:val="003B5838"/>
    <w:rsid w:val="003B608C"/>
    <w:rsid w:val="003B6C7B"/>
    <w:rsid w:val="003B7575"/>
    <w:rsid w:val="003C080E"/>
    <w:rsid w:val="003C091B"/>
    <w:rsid w:val="003C115E"/>
    <w:rsid w:val="003C1236"/>
    <w:rsid w:val="003C1D73"/>
    <w:rsid w:val="003C25CC"/>
    <w:rsid w:val="003C26E1"/>
    <w:rsid w:val="003C322B"/>
    <w:rsid w:val="003C33A5"/>
    <w:rsid w:val="003C4F2C"/>
    <w:rsid w:val="003C5109"/>
    <w:rsid w:val="003C5977"/>
    <w:rsid w:val="003C6409"/>
    <w:rsid w:val="003C641F"/>
    <w:rsid w:val="003C6D1C"/>
    <w:rsid w:val="003C6FF9"/>
    <w:rsid w:val="003C7866"/>
    <w:rsid w:val="003C7A63"/>
    <w:rsid w:val="003D0994"/>
    <w:rsid w:val="003D0E42"/>
    <w:rsid w:val="003D1160"/>
    <w:rsid w:val="003D2E58"/>
    <w:rsid w:val="003D3D71"/>
    <w:rsid w:val="003D46E9"/>
    <w:rsid w:val="003D4ADE"/>
    <w:rsid w:val="003D5314"/>
    <w:rsid w:val="003D569F"/>
    <w:rsid w:val="003D5EB2"/>
    <w:rsid w:val="003D640E"/>
    <w:rsid w:val="003D6A2F"/>
    <w:rsid w:val="003D7A4A"/>
    <w:rsid w:val="003E0162"/>
    <w:rsid w:val="003E2694"/>
    <w:rsid w:val="003E3D36"/>
    <w:rsid w:val="003E40FD"/>
    <w:rsid w:val="003E468E"/>
    <w:rsid w:val="003E4E5C"/>
    <w:rsid w:val="003E51D9"/>
    <w:rsid w:val="003E5A47"/>
    <w:rsid w:val="003E7AD5"/>
    <w:rsid w:val="003E7E5D"/>
    <w:rsid w:val="003F026E"/>
    <w:rsid w:val="003F2052"/>
    <w:rsid w:val="003F2A89"/>
    <w:rsid w:val="003F2C80"/>
    <w:rsid w:val="003F39E7"/>
    <w:rsid w:val="003F3E4C"/>
    <w:rsid w:val="003F446D"/>
    <w:rsid w:val="003F4896"/>
    <w:rsid w:val="003F5B95"/>
    <w:rsid w:val="003F609B"/>
    <w:rsid w:val="003F75AD"/>
    <w:rsid w:val="0040026C"/>
    <w:rsid w:val="004017C8"/>
    <w:rsid w:val="00401F6D"/>
    <w:rsid w:val="00402362"/>
    <w:rsid w:val="00403D82"/>
    <w:rsid w:val="00404687"/>
    <w:rsid w:val="00405447"/>
    <w:rsid w:val="0040547C"/>
    <w:rsid w:val="0040695F"/>
    <w:rsid w:val="004104AC"/>
    <w:rsid w:val="004105AF"/>
    <w:rsid w:val="00410D84"/>
    <w:rsid w:val="004137AD"/>
    <w:rsid w:val="00413927"/>
    <w:rsid w:val="00413A4E"/>
    <w:rsid w:val="0041586C"/>
    <w:rsid w:val="004159E8"/>
    <w:rsid w:val="00416795"/>
    <w:rsid w:val="00416C0B"/>
    <w:rsid w:val="00417B3B"/>
    <w:rsid w:val="00422BE1"/>
    <w:rsid w:val="00422C35"/>
    <w:rsid w:val="004238C0"/>
    <w:rsid w:val="00423C70"/>
    <w:rsid w:val="004244F9"/>
    <w:rsid w:val="00424B8F"/>
    <w:rsid w:val="00424F8E"/>
    <w:rsid w:val="004256A1"/>
    <w:rsid w:val="00425702"/>
    <w:rsid w:val="00425724"/>
    <w:rsid w:val="004257EE"/>
    <w:rsid w:val="004257F3"/>
    <w:rsid w:val="00426748"/>
    <w:rsid w:val="00426BD4"/>
    <w:rsid w:val="00426C53"/>
    <w:rsid w:val="00426DA7"/>
    <w:rsid w:val="00430044"/>
    <w:rsid w:val="00431A6F"/>
    <w:rsid w:val="00431C34"/>
    <w:rsid w:val="00432A20"/>
    <w:rsid w:val="00432A3E"/>
    <w:rsid w:val="00432A6E"/>
    <w:rsid w:val="00433464"/>
    <w:rsid w:val="00434C72"/>
    <w:rsid w:val="00435093"/>
    <w:rsid w:val="004359F4"/>
    <w:rsid w:val="00436524"/>
    <w:rsid w:val="004369A6"/>
    <w:rsid w:val="00436A1E"/>
    <w:rsid w:val="00437216"/>
    <w:rsid w:val="004407BC"/>
    <w:rsid w:val="00440B91"/>
    <w:rsid w:val="0044182A"/>
    <w:rsid w:val="00442F31"/>
    <w:rsid w:val="004464D3"/>
    <w:rsid w:val="004474E3"/>
    <w:rsid w:val="004505B4"/>
    <w:rsid w:val="0045221F"/>
    <w:rsid w:val="00452556"/>
    <w:rsid w:val="00452888"/>
    <w:rsid w:val="00452992"/>
    <w:rsid w:val="004549A9"/>
    <w:rsid w:val="004560B4"/>
    <w:rsid w:val="00456632"/>
    <w:rsid w:val="004602FB"/>
    <w:rsid w:val="004604D1"/>
    <w:rsid w:val="00460F73"/>
    <w:rsid w:val="004614FA"/>
    <w:rsid w:val="00461C39"/>
    <w:rsid w:val="00462138"/>
    <w:rsid w:val="00462A6E"/>
    <w:rsid w:val="00464A50"/>
    <w:rsid w:val="00464CEF"/>
    <w:rsid w:val="00465C58"/>
    <w:rsid w:val="00466292"/>
    <w:rsid w:val="00466939"/>
    <w:rsid w:val="00467158"/>
    <w:rsid w:val="00467C21"/>
    <w:rsid w:val="0047093E"/>
    <w:rsid w:val="0047096E"/>
    <w:rsid w:val="00470EE2"/>
    <w:rsid w:val="00471AEC"/>
    <w:rsid w:val="00472513"/>
    <w:rsid w:val="00472F21"/>
    <w:rsid w:val="00472F37"/>
    <w:rsid w:val="00473746"/>
    <w:rsid w:val="004737B6"/>
    <w:rsid w:val="004738C8"/>
    <w:rsid w:val="00473E2E"/>
    <w:rsid w:val="00474411"/>
    <w:rsid w:val="00475914"/>
    <w:rsid w:val="00475B64"/>
    <w:rsid w:val="00475F9A"/>
    <w:rsid w:val="00477D14"/>
    <w:rsid w:val="0048094A"/>
    <w:rsid w:val="00480A9D"/>
    <w:rsid w:val="00481219"/>
    <w:rsid w:val="004812F1"/>
    <w:rsid w:val="00481352"/>
    <w:rsid w:val="004813F5"/>
    <w:rsid w:val="004814A1"/>
    <w:rsid w:val="0048160E"/>
    <w:rsid w:val="00482168"/>
    <w:rsid w:val="00483846"/>
    <w:rsid w:val="0048435D"/>
    <w:rsid w:val="004843A3"/>
    <w:rsid w:val="00486346"/>
    <w:rsid w:val="00487598"/>
    <w:rsid w:val="00490104"/>
    <w:rsid w:val="00491D1A"/>
    <w:rsid w:val="00492741"/>
    <w:rsid w:val="00493B15"/>
    <w:rsid w:val="00494A47"/>
    <w:rsid w:val="00494ADB"/>
    <w:rsid w:val="004955B3"/>
    <w:rsid w:val="00495F65"/>
    <w:rsid w:val="00496CB9"/>
    <w:rsid w:val="00496D6A"/>
    <w:rsid w:val="00496E34"/>
    <w:rsid w:val="00497172"/>
    <w:rsid w:val="004972D7"/>
    <w:rsid w:val="00497C7F"/>
    <w:rsid w:val="00497D6B"/>
    <w:rsid w:val="00497E07"/>
    <w:rsid w:val="00497F96"/>
    <w:rsid w:val="004A0F5D"/>
    <w:rsid w:val="004A21B0"/>
    <w:rsid w:val="004A2D91"/>
    <w:rsid w:val="004A3110"/>
    <w:rsid w:val="004A7A6F"/>
    <w:rsid w:val="004B00EA"/>
    <w:rsid w:val="004B3117"/>
    <w:rsid w:val="004B454D"/>
    <w:rsid w:val="004B45DD"/>
    <w:rsid w:val="004B4836"/>
    <w:rsid w:val="004B4843"/>
    <w:rsid w:val="004B4E80"/>
    <w:rsid w:val="004B58AF"/>
    <w:rsid w:val="004C10F4"/>
    <w:rsid w:val="004C170C"/>
    <w:rsid w:val="004C472C"/>
    <w:rsid w:val="004C4764"/>
    <w:rsid w:val="004C4B74"/>
    <w:rsid w:val="004C4DAC"/>
    <w:rsid w:val="004C72AD"/>
    <w:rsid w:val="004D0CB5"/>
    <w:rsid w:val="004D1CEC"/>
    <w:rsid w:val="004D3359"/>
    <w:rsid w:val="004D3611"/>
    <w:rsid w:val="004D3F6B"/>
    <w:rsid w:val="004D5099"/>
    <w:rsid w:val="004D59BA"/>
    <w:rsid w:val="004D6625"/>
    <w:rsid w:val="004D6B04"/>
    <w:rsid w:val="004D6B73"/>
    <w:rsid w:val="004D7190"/>
    <w:rsid w:val="004D7426"/>
    <w:rsid w:val="004D7EB8"/>
    <w:rsid w:val="004E0027"/>
    <w:rsid w:val="004E0487"/>
    <w:rsid w:val="004E05EE"/>
    <w:rsid w:val="004E111D"/>
    <w:rsid w:val="004E405A"/>
    <w:rsid w:val="004E4806"/>
    <w:rsid w:val="004E5FC6"/>
    <w:rsid w:val="004E6DA0"/>
    <w:rsid w:val="004E7290"/>
    <w:rsid w:val="004E7A30"/>
    <w:rsid w:val="004E7A71"/>
    <w:rsid w:val="004E7FEF"/>
    <w:rsid w:val="004F006A"/>
    <w:rsid w:val="004F0086"/>
    <w:rsid w:val="004F146B"/>
    <w:rsid w:val="004F2F5B"/>
    <w:rsid w:val="004F31B9"/>
    <w:rsid w:val="004F43F0"/>
    <w:rsid w:val="004F5208"/>
    <w:rsid w:val="004F5510"/>
    <w:rsid w:val="004F59B6"/>
    <w:rsid w:val="004F630D"/>
    <w:rsid w:val="004F73D8"/>
    <w:rsid w:val="004F76BA"/>
    <w:rsid w:val="00501ED0"/>
    <w:rsid w:val="005021FC"/>
    <w:rsid w:val="0050344F"/>
    <w:rsid w:val="005034FD"/>
    <w:rsid w:val="00503DD2"/>
    <w:rsid w:val="00504EEA"/>
    <w:rsid w:val="005050B9"/>
    <w:rsid w:val="00505EE4"/>
    <w:rsid w:val="00506590"/>
    <w:rsid w:val="005078F5"/>
    <w:rsid w:val="00510956"/>
    <w:rsid w:val="00510F63"/>
    <w:rsid w:val="005113F7"/>
    <w:rsid w:val="00512814"/>
    <w:rsid w:val="00512A1C"/>
    <w:rsid w:val="00513CAD"/>
    <w:rsid w:val="00514026"/>
    <w:rsid w:val="00514ACB"/>
    <w:rsid w:val="00514FFB"/>
    <w:rsid w:val="005159AD"/>
    <w:rsid w:val="00516207"/>
    <w:rsid w:val="00517221"/>
    <w:rsid w:val="00517D7C"/>
    <w:rsid w:val="00517E92"/>
    <w:rsid w:val="0052068F"/>
    <w:rsid w:val="005221E3"/>
    <w:rsid w:val="0052343A"/>
    <w:rsid w:val="00523468"/>
    <w:rsid w:val="005234BE"/>
    <w:rsid w:val="00523A64"/>
    <w:rsid w:val="00523F4C"/>
    <w:rsid w:val="005244AE"/>
    <w:rsid w:val="00524B86"/>
    <w:rsid w:val="00525317"/>
    <w:rsid w:val="005256A0"/>
    <w:rsid w:val="00525A4D"/>
    <w:rsid w:val="00526742"/>
    <w:rsid w:val="00526922"/>
    <w:rsid w:val="00526E00"/>
    <w:rsid w:val="00527874"/>
    <w:rsid w:val="00527ECE"/>
    <w:rsid w:val="005303BA"/>
    <w:rsid w:val="00530C19"/>
    <w:rsid w:val="00531293"/>
    <w:rsid w:val="005318C4"/>
    <w:rsid w:val="00531976"/>
    <w:rsid w:val="00533594"/>
    <w:rsid w:val="005336D9"/>
    <w:rsid w:val="00533C76"/>
    <w:rsid w:val="0053467B"/>
    <w:rsid w:val="00534AB2"/>
    <w:rsid w:val="00534D6F"/>
    <w:rsid w:val="00534FC1"/>
    <w:rsid w:val="00535E50"/>
    <w:rsid w:val="00536188"/>
    <w:rsid w:val="0053701A"/>
    <w:rsid w:val="00537835"/>
    <w:rsid w:val="0053797B"/>
    <w:rsid w:val="0053798D"/>
    <w:rsid w:val="00537C80"/>
    <w:rsid w:val="00540719"/>
    <w:rsid w:val="00542C87"/>
    <w:rsid w:val="00542CC1"/>
    <w:rsid w:val="00543CF4"/>
    <w:rsid w:val="00544216"/>
    <w:rsid w:val="005445B1"/>
    <w:rsid w:val="005447B4"/>
    <w:rsid w:val="005447C8"/>
    <w:rsid w:val="005447E2"/>
    <w:rsid w:val="00544E12"/>
    <w:rsid w:val="005450EF"/>
    <w:rsid w:val="00545AA4"/>
    <w:rsid w:val="00546292"/>
    <w:rsid w:val="00547FD1"/>
    <w:rsid w:val="00551370"/>
    <w:rsid w:val="005517E1"/>
    <w:rsid w:val="00552975"/>
    <w:rsid w:val="00552FD8"/>
    <w:rsid w:val="005544DB"/>
    <w:rsid w:val="005564A0"/>
    <w:rsid w:val="00560FA3"/>
    <w:rsid w:val="00561134"/>
    <w:rsid w:val="00562872"/>
    <w:rsid w:val="005634DC"/>
    <w:rsid w:val="00563F07"/>
    <w:rsid w:val="005650E0"/>
    <w:rsid w:val="005657DA"/>
    <w:rsid w:val="00566319"/>
    <w:rsid w:val="005679DE"/>
    <w:rsid w:val="00571149"/>
    <w:rsid w:val="00571752"/>
    <w:rsid w:val="00571B39"/>
    <w:rsid w:val="00572A6E"/>
    <w:rsid w:val="00572B43"/>
    <w:rsid w:val="00572E0B"/>
    <w:rsid w:val="00572E49"/>
    <w:rsid w:val="005731C6"/>
    <w:rsid w:val="005733C5"/>
    <w:rsid w:val="00573A00"/>
    <w:rsid w:val="00573FE6"/>
    <w:rsid w:val="00574188"/>
    <w:rsid w:val="00574D59"/>
    <w:rsid w:val="00575395"/>
    <w:rsid w:val="005776CA"/>
    <w:rsid w:val="00580B85"/>
    <w:rsid w:val="0058235E"/>
    <w:rsid w:val="00582591"/>
    <w:rsid w:val="0058381C"/>
    <w:rsid w:val="005848E8"/>
    <w:rsid w:val="00585603"/>
    <w:rsid w:val="005860E2"/>
    <w:rsid w:val="00586925"/>
    <w:rsid w:val="00587E83"/>
    <w:rsid w:val="005914A0"/>
    <w:rsid w:val="005916AB"/>
    <w:rsid w:val="00591B89"/>
    <w:rsid w:val="00592460"/>
    <w:rsid w:val="005932C3"/>
    <w:rsid w:val="005936E3"/>
    <w:rsid w:val="00593A25"/>
    <w:rsid w:val="0059496D"/>
    <w:rsid w:val="00594CFE"/>
    <w:rsid w:val="00595628"/>
    <w:rsid w:val="00597038"/>
    <w:rsid w:val="00597131"/>
    <w:rsid w:val="005979ED"/>
    <w:rsid w:val="005A1B72"/>
    <w:rsid w:val="005A2499"/>
    <w:rsid w:val="005A3132"/>
    <w:rsid w:val="005A3A59"/>
    <w:rsid w:val="005A4F13"/>
    <w:rsid w:val="005A5289"/>
    <w:rsid w:val="005A5752"/>
    <w:rsid w:val="005A67D8"/>
    <w:rsid w:val="005A68EE"/>
    <w:rsid w:val="005A7373"/>
    <w:rsid w:val="005A7615"/>
    <w:rsid w:val="005B147C"/>
    <w:rsid w:val="005B22C7"/>
    <w:rsid w:val="005B2447"/>
    <w:rsid w:val="005B3432"/>
    <w:rsid w:val="005B3C23"/>
    <w:rsid w:val="005B42CC"/>
    <w:rsid w:val="005B5D4A"/>
    <w:rsid w:val="005B7FDC"/>
    <w:rsid w:val="005C2B14"/>
    <w:rsid w:val="005C2DF2"/>
    <w:rsid w:val="005C2F62"/>
    <w:rsid w:val="005C3620"/>
    <w:rsid w:val="005C4E3A"/>
    <w:rsid w:val="005C58EF"/>
    <w:rsid w:val="005C5F01"/>
    <w:rsid w:val="005C6B79"/>
    <w:rsid w:val="005C7056"/>
    <w:rsid w:val="005D00A7"/>
    <w:rsid w:val="005D0F2A"/>
    <w:rsid w:val="005D14C3"/>
    <w:rsid w:val="005D1851"/>
    <w:rsid w:val="005D2B47"/>
    <w:rsid w:val="005D3487"/>
    <w:rsid w:val="005D3A30"/>
    <w:rsid w:val="005D4747"/>
    <w:rsid w:val="005D47C5"/>
    <w:rsid w:val="005D498D"/>
    <w:rsid w:val="005D60CB"/>
    <w:rsid w:val="005D7215"/>
    <w:rsid w:val="005D7BC4"/>
    <w:rsid w:val="005E06A5"/>
    <w:rsid w:val="005E3505"/>
    <w:rsid w:val="005E3AD0"/>
    <w:rsid w:val="005E4D33"/>
    <w:rsid w:val="005E583D"/>
    <w:rsid w:val="005E6EE4"/>
    <w:rsid w:val="005E6F92"/>
    <w:rsid w:val="005E72DA"/>
    <w:rsid w:val="005E7F9E"/>
    <w:rsid w:val="005F0F27"/>
    <w:rsid w:val="005F189B"/>
    <w:rsid w:val="005F1F8F"/>
    <w:rsid w:val="005F2178"/>
    <w:rsid w:val="005F26C2"/>
    <w:rsid w:val="005F3DBA"/>
    <w:rsid w:val="005F603E"/>
    <w:rsid w:val="005F6BE2"/>
    <w:rsid w:val="005F7513"/>
    <w:rsid w:val="00600BEC"/>
    <w:rsid w:val="0060302F"/>
    <w:rsid w:val="00603038"/>
    <w:rsid w:val="00604219"/>
    <w:rsid w:val="00604743"/>
    <w:rsid w:val="006052BE"/>
    <w:rsid w:val="00605C6F"/>
    <w:rsid w:val="00605EB1"/>
    <w:rsid w:val="00606027"/>
    <w:rsid w:val="006116FA"/>
    <w:rsid w:val="00611CB2"/>
    <w:rsid w:val="006124F2"/>
    <w:rsid w:val="0061253B"/>
    <w:rsid w:val="00612CAA"/>
    <w:rsid w:val="00614BF4"/>
    <w:rsid w:val="006159F0"/>
    <w:rsid w:val="00616115"/>
    <w:rsid w:val="00617C3B"/>
    <w:rsid w:val="00617F35"/>
    <w:rsid w:val="00620E69"/>
    <w:rsid w:val="006213D3"/>
    <w:rsid w:val="00621E4F"/>
    <w:rsid w:val="0062255A"/>
    <w:rsid w:val="00623195"/>
    <w:rsid w:val="00623360"/>
    <w:rsid w:val="00624857"/>
    <w:rsid w:val="0062505F"/>
    <w:rsid w:val="00625FBD"/>
    <w:rsid w:val="00626A56"/>
    <w:rsid w:val="00627821"/>
    <w:rsid w:val="006302B1"/>
    <w:rsid w:val="00630321"/>
    <w:rsid w:val="00630568"/>
    <w:rsid w:val="00630B89"/>
    <w:rsid w:val="00630C09"/>
    <w:rsid w:val="00630F89"/>
    <w:rsid w:val="00631AC9"/>
    <w:rsid w:val="00633EF0"/>
    <w:rsid w:val="0063400B"/>
    <w:rsid w:val="00634BFE"/>
    <w:rsid w:val="00634E86"/>
    <w:rsid w:val="00635100"/>
    <w:rsid w:val="006359CD"/>
    <w:rsid w:val="00637216"/>
    <w:rsid w:val="006373C4"/>
    <w:rsid w:val="00637FAB"/>
    <w:rsid w:val="006417F0"/>
    <w:rsid w:val="00641C67"/>
    <w:rsid w:val="00641D50"/>
    <w:rsid w:val="006423E9"/>
    <w:rsid w:val="006434F3"/>
    <w:rsid w:val="00644A3E"/>
    <w:rsid w:val="0064764D"/>
    <w:rsid w:val="00647713"/>
    <w:rsid w:val="0065121A"/>
    <w:rsid w:val="00651B61"/>
    <w:rsid w:val="006529EA"/>
    <w:rsid w:val="0065477C"/>
    <w:rsid w:val="00654EE1"/>
    <w:rsid w:val="00655694"/>
    <w:rsid w:val="00655B50"/>
    <w:rsid w:val="006560EC"/>
    <w:rsid w:val="006566FE"/>
    <w:rsid w:val="00657798"/>
    <w:rsid w:val="00657803"/>
    <w:rsid w:val="006601DD"/>
    <w:rsid w:val="0066035F"/>
    <w:rsid w:val="006620E4"/>
    <w:rsid w:val="00663515"/>
    <w:rsid w:val="006635AC"/>
    <w:rsid w:val="00663956"/>
    <w:rsid w:val="006639B2"/>
    <w:rsid w:val="00664352"/>
    <w:rsid w:val="00664B54"/>
    <w:rsid w:val="00664FB4"/>
    <w:rsid w:val="00666596"/>
    <w:rsid w:val="00666A8B"/>
    <w:rsid w:val="0067310F"/>
    <w:rsid w:val="0067436F"/>
    <w:rsid w:val="00674630"/>
    <w:rsid w:val="00676601"/>
    <w:rsid w:val="00681156"/>
    <w:rsid w:val="00681318"/>
    <w:rsid w:val="006818B9"/>
    <w:rsid w:val="0068357D"/>
    <w:rsid w:val="00683DB4"/>
    <w:rsid w:val="006847C4"/>
    <w:rsid w:val="00685C79"/>
    <w:rsid w:val="006900D4"/>
    <w:rsid w:val="0069420A"/>
    <w:rsid w:val="00694E70"/>
    <w:rsid w:val="00696BB8"/>
    <w:rsid w:val="006A1223"/>
    <w:rsid w:val="006A2A7F"/>
    <w:rsid w:val="006A344A"/>
    <w:rsid w:val="006A39EB"/>
    <w:rsid w:val="006A3F80"/>
    <w:rsid w:val="006A5C72"/>
    <w:rsid w:val="006A6F06"/>
    <w:rsid w:val="006A7433"/>
    <w:rsid w:val="006A756B"/>
    <w:rsid w:val="006A7CBD"/>
    <w:rsid w:val="006B0344"/>
    <w:rsid w:val="006B150B"/>
    <w:rsid w:val="006B1965"/>
    <w:rsid w:val="006B1E14"/>
    <w:rsid w:val="006B2A55"/>
    <w:rsid w:val="006B31EE"/>
    <w:rsid w:val="006B3295"/>
    <w:rsid w:val="006B3618"/>
    <w:rsid w:val="006B3965"/>
    <w:rsid w:val="006B41CF"/>
    <w:rsid w:val="006B42D8"/>
    <w:rsid w:val="006B4578"/>
    <w:rsid w:val="006B4AB6"/>
    <w:rsid w:val="006B79E6"/>
    <w:rsid w:val="006C01A3"/>
    <w:rsid w:val="006C0BE1"/>
    <w:rsid w:val="006C258D"/>
    <w:rsid w:val="006C2C4E"/>
    <w:rsid w:val="006C2FBA"/>
    <w:rsid w:val="006C3CFE"/>
    <w:rsid w:val="006C4A12"/>
    <w:rsid w:val="006C4A7D"/>
    <w:rsid w:val="006C610D"/>
    <w:rsid w:val="006C639F"/>
    <w:rsid w:val="006C6625"/>
    <w:rsid w:val="006C77E3"/>
    <w:rsid w:val="006D0D46"/>
    <w:rsid w:val="006D26D2"/>
    <w:rsid w:val="006D2ECC"/>
    <w:rsid w:val="006D3E09"/>
    <w:rsid w:val="006D4B1C"/>
    <w:rsid w:val="006D4FA2"/>
    <w:rsid w:val="006D53E9"/>
    <w:rsid w:val="006D7293"/>
    <w:rsid w:val="006D778D"/>
    <w:rsid w:val="006E118C"/>
    <w:rsid w:val="006E2DD5"/>
    <w:rsid w:val="006E2FBB"/>
    <w:rsid w:val="006E4C32"/>
    <w:rsid w:val="006E4F8F"/>
    <w:rsid w:val="006E74F3"/>
    <w:rsid w:val="006E7949"/>
    <w:rsid w:val="006F0CED"/>
    <w:rsid w:val="006F0E17"/>
    <w:rsid w:val="006F1782"/>
    <w:rsid w:val="006F1BB0"/>
    <w:rsid w:val="006F289C"/>
    <w:rsid w:val="006F36F6"/>
    <w:rsid w:val="006F4AC1"/>
    <w:rsid w:val="006F5A76"/>
    <w:rsid w:val="006F5CCB"/>
    <w:rsid w:val="006F6265"/>
    <w:rsid w:val="006F62B4"/>
    <w:rsid w:val="006F670F"/>
    <w:rsid w:val="006F6D32"/>
    <w:rsid w:val="00700135"/>
    <w:rsid w:val="00700502"/>
    <w:rsid w:val="00700989"/>
    <w:rsid w:val="00700E44"/>
    <w:rsid w:val="00702620"/>
    <w:rsid w:val="00702994"/>
    <w:rsid w:val="00702C7E"/>
    <w:rsid w:val="007036D6"/>
    <w:rsid w:val="00704391"/>
    <w:rsid w:val="00705E65"/>
    <w:rsid w:val="00706F9A"/>
    <w:rsid w:val="007077EA"/>
    <w:rsid w:val="00707D66"/>
    <w:rsid w:val="00712372"/>
    <w:rsid w:val="00713510"/>
    <w:rsid w:val="0071420A"/>
    <w:rsid w:val="00714623"/>
    <w:rsid w:val="007148F7"/>
    <w:rsid w:val="00717F53"/>
    <w:rsid w:val="00723899"/>
    <w:rsid w:val="00723D4D"/>
    <w:rsid w:val="0072474C"/>
    <w:rsid w:val="007263FF"/>
    <w:rsid w:val="007272B6"/>
    <w:rsid w:val="00727F44"/>
    <w:rsid w:val="0073061C"/>
    <w:rsid w:val="007308C9"/>
    <w:rsid w:val="00730AA8"/>
    <w:rsid w:val="0073171C"/>
    <w:rsid w:val="0073278C"/>
    <w:rsid w:val="0073303E"/>
    <w:rsid w:val="007338EA"/>
    <w:rsid w:val="007360F9"/>
    <w:rsid w:val="00737AED"/>
    <w:rsid w:val="00740296"/>
    <w:rsid w:val="007416FC"/>
    <w:rsid w:val="0074186E"/>
    <w:rsid w:val="0074293B"/>
    <w:rsid w:val="007429B9"/>
    <w:rsid w:val="00743040"/>
    <w:rsid w:val="00743693"/>
    <w:rsid w:val="00743AE7"/>
    <w:rsid w:val="0074479E"/>
    <w:rsid w:val="0074682B"/>
    <w:rsid w:val="007469AA"/>
    <w:rsid w:val="00746ABF"/>
    <w:rsid w:val="007478BA"/>
    <w:rsid w:val="00747E51"/>
    <w:rsid w:val="00750264"/>
    <w:rsid w:val="007510B6"/>
    <w:rsid w:val="00751CCC"/>
    <w:rsid w:val="00751D36"/>
    <w:rsid w:val="00753BD2"/>
    <w:rsid w:val="007540BA"/>
    <w:rsid w:val="00755419"/>
    <w:rsid w:val="00756DBC"/>
    <w:rsid w:val="0075730C"/>
    <w:rsid w:val="00761996"/>
    <w:rsid w:val="007622A8"/>
    <w:rsid w:val="00763480"/>
    <w:rsid w:val="00763C93"/>
    <w:rsid w:val="00764643"/>
    <w:rsid w:val="007647C7"/>
    <w:rsid w:val="0076551F"/>
    <w:rsid w:val="00766985"/>
    <w:rsid w:val="00767F51"/>
    <w:rsid w:val="00771C2E"/>
    <w:rsid w:val="007726BB"/>
    <w:rsid w:val="00773C1D"/>
    <w:rsid w:val="007745D9"/>
    <w:rsid w:val="0077487F"/>
    <w:rsid w:val="00774E79"/>
    <w:rsid w:val="00775840"/>
    <w:rsid w:val="00777165"/>
    <w:rsid w:val="00781975"/>
    <w:rsid w:val="00781A36"/>
    <w:rsid w:val="007825BA"/>
    <w:rsid w:val="007825EF"/>
    <w:rsid w:val="00783615"/>
    <w:rsid w:val="00784248"/>
    <w:rsid w:val="007849AA"/>
    <w:rsid w:val="007865C6"/>
    <w:rsid w:val="0078719B"/>
    <w:rsid w:val="007874D8"/>
    <w:rsid w:val="00787653"/>
    <w:rsid w:val="00787AE0"/>
    <w:rsid w:val="007901EA"/>
    <w:rsid w:val="00791C65"/>
    <w:rsid w:val="00792888"/>
    <w:rsid w:val="007937E2"/>
    <w:rsid w:val="00795234"/>
    <w:rsid w:val="0079619E"/>
    <w:rsid w:val="00796BE6"/>
    <w:rsid w:val="00796D09"/>
    <w:rsid w:val="00797118"/>
    <w:rsid w:val="00797C45"/>
    <w:rsid w:val="00797D20"/>
    <w:rsid w:val="007A166C"/>
    <w:rsid w:val="007A1C45"/>
    <w:rsid w:val="007A2A9F"/>
    <w:rsid w:val="007A312C"/>
    <w:rsid w:val="007A31E8"/>
    <w:rsid w:val="007A3E00"/>
    <w:rsid w:val="007A3F89"/>
    <w:rsid w:val="007A4AEC"/>
    <w:rsid w:val="007A54AD"/>
    <w:rsid w:val="007A54B1"/>
    <w:rsid w:val="007A7400"/>
    <w:rsid w:val="007A7666"/>
    <w:rsid w:val="007A7CB5"/>
    <w:rsid w:val="007B00FA"/>
    <w:rsid w:val="007B1155"/>
    <w:rsid w:val="007B24A5"/>
    <w:rsid w:val="007B27E2"/>
    <w:rsid w:val="007B296E"/>
    <w:rsid w:val="007B2C60"/>
    <w:rsid w:val="007B3C25"/>
    <w:rsid w:val="007B4396"/>
    <w:rsid w:val="007B4473"/>
    <w:rsid w:val="007B7184"/>
    <w:rsid w:val="007B7525"/>
    <w:rsid w:val="007C0B7F"/>
    <w:rsid w:val="007C11C3"/>
    <w:rsid w:val="007C1AA4"/>
    <w:rsid w:val="007C1BA5"/>
    <w:rsid w:val="007C2A83"/>
    <w:rsid w:val="007C443E"/>
    <w:rsid w:val="007C635A"/>
    <w:rsid w:val="007C67DA"/>
    <w:rsid w:val="007C75E5"/>
    <w:rsid w:val="007D08A8"/>
    <w:rsid w:val="007D08EC"/>
    <w:rsid w:val="007D18AA"/>
    <w:rsid w:val="007D1F4B"/>
    <w:rsid w:val="007D265C"/>
    <w:rsid w:val="007D33ED"/>
    <w:rsid w:val="007D3446"/>
    <w:rsid w:val="007D3E7C"/>
    <w:rsid w:val="007D44D9"/>
    <w:rsid w:val="007D4989"/>
    <w:rsid w:val="007D4B56"/>
    <w:rsid w:val="007D4CA9"/>
    <w:rsid w:val="007D5A99"/>
    <w:rsid w:val="007D6272"/>
    <w:rsid w:val="007E010C"/>
    <w:rsid w:val="007E4196"/>
    <w:rsid w:val="007E4ED2"/>
    <w:rsid w:val="007E54A0"/>
    <w:rsid w:val="007E5DA1"/>
    <w:rsid w:val="007E5E77"/>
    <w:rsid w:val="007E5F43"/>
    <w:rsid w:val="007E6675"/>
    <w:rsid w:val="007E6DC4"/>
    <w:rsid w:val="007E7322"/>
    <w:rsid w:val="007F005D"/>
    <w:rsid w:val="007F020D"/>
    <w:rsid w:val="007F0B74"/>
    <w:rsid w:val="007F0C49"/>
    <w:rsid w:val="007F107B"/>
    <w:rsid w:val="007F21BD"/>
    <w:rsid w:val="007F26E1"/>
    <w:rsid w:val="007F2FC9"/>
    <w:rsid w:val="007F4A66"/>
    <w:rsid w:val="007F501C"/>
    <w:rsid w:val="007F521D"/>
    <w:rsid w:val="007F685A"/>
    <w:rsid w:val="007F6FAB"/>
    <w:rsid w:val="007F7818"/>
    <w:rsid w:val="008005BC"/>
    <w:rsid w:val="008015A3"/>
    <w:rsid w:val="00801F70"/>
    <w:rsid w:val="008039BA"/>
    <w:rsid w:val="008052C6"/>
    <w:rsid w:val="00805F3E"/>
    <w:rsid w:val="00807A8E"/>
    <w:rsid w:val="00810080"/>
    <w:rsid w:val="008101AA"/>
    <w:rsid w:val="00810F21"/>
    <w:rsid w:val="00812C6A"/>
    <w:rsid w:val="00814E0F"/>
    <w:rsid w:val="00814FC1"/>
    <w:rsid w:val="00815186"/>
    <w:rsid w:val="008156C2"/>
    <w:rsid w:val="0081798F"/>
    <w:rsid w:val="008213B1"/>
    <w:rsid w:val="00821A4D"/>
    <w:rsid w:val="00822545"/>
    <w:rsid w:val="00822A7C"/>
    <w:rsid w:val="00823521"/>
    <w:rsid w:val="008236EE"/>
    <w:rsid w:val="00824C26"/>
    <w:rsid w:val="00824E2E"/>
    <w:rsid w:val="008260FF"/>
    <w:rsid w:val="00827060"/>
    <w:rsid w:val="008270EE"/>
    <w:rsid w:val="00827267"/>
    <w:rsid w:val="0082798D"/>
    <w:rsid w:val="008307B4"/>
    <w:rsid w:val="008307BA"/>
    <w:rsid w:val="0083124E"/>
    <w:rsid w:val="00832A45"/>
    <w:rsid w:val="00833CEA"/>
    <w:rsid w:val="00835249"/>
    <w:rsid w:val="00836B52"/>
    <w:rsid w:val="0083736E"/>
    <w:rsid w:val="008408E8"/>
    <w:rsid w:val="00842149"/>
    <w:rsid w:val="008425AB"/>
    <w:rsid w:val="00843710"/>
    <w:rsid w:val="0084371E"/>
    <w:rsid w:val="00843A80"/>
    <w:rsid w:val="008440AB"/>
    <w:rsid w:val="00844469"/>
    <w:rsid w:val="008444E3"/>
    <w:rsid w:val="00845554"/>
    <w:rsid w:val="00845837"/>
    <w:rsid w:val="00845C8D"/>
    <w:rsid w:val="0084616D"/>
    <w:rsid w:val="008471B7"/>
    <w:rsid w:val="00847E69"/>
    <w:rsid w:val="00850E34"/>
    <w:rsid w:val="00851A9D"/>
    <w:rsid w:val="00852F19"/>
    <w:rsid w:val="00853734"/>
    <w:rsid w:val="008537FE"/>
    <w:rsid w:val="0085383C"/>
    <w:rsid w:val="008545DA"/>
    <w:rsid w:val="00854618"/>
    <w:rsid w:val="0085683F"/>
    <w:rsid w:val="00856F92"/>
    <w:rsid w:val="0086065C"/>
    <w:rsid w:val="00861710"/>
    <w:rsid w:val="00861B22"/>
    <w:rsid w:val="008641E1"/>
    <w:rsid w:val="00864CCD"/>
    <w:rsid w:val="00864EFC"/>
    <w:rsid w:val="00864F5C"/>
    <w:rsid w:val="0086515E"/>
    <w:rsid w:val="00865375"/>
    <w:rsid w:val="00865F1F"/>
    <w:rsid w:val="008671BF"/>
    <w:rsid w:val="00867202"/>
    <w:rsid w:val="008677DC"/>
    <w:rsid w:val="008703F6"/>
    <w:rsid w:val="008707D0"/>
    <w:rsid w:val="0087098F"/>
    <w:rsid w:val="00871052"/>
    <w:rsid w:val="00871222"/>
    <w:rsid w:val="008719F1"/>
    <w:rsid w:val="00871A4A"/>
    <w:rsid w:val="00871C36"/>
    <w:rsid w:val="0087367D"/>
    <w:rsid w:val="00873C38"/>
    <w:rsid w:val="00873EA7"/>
    <w:rsid w:val="00874C8C"/>
    <w:rsid w:val="00880BD2"/>
    <w:rsid w:val="00880FF1"/>
    <w:rsid w:val="00881711"/>
    <w:rsid w:val="00881B27"/>
    <w:rsid w:val="00881CD2"/>
    <w:rsid w:val="0088208E"/>
    <w:rsid w:val="00885382"/>
    <w:rsid w:val="00885421"/>
    <w:rsid w:val="00886C2E"/>
    <w:rsid w:val="00887718"/>
    <w:rsid w:val="008879F2"/>
    <w:rsid w:val="00887D11"/>
    <w:rsid w:val="00890DE6"/>
    <w:rsid w:val="00890F7E"/>
    <w:rsid w:val="00893CF8"/>
    <w:rsid w:val="00895CDC"/>
    <w:rsid w:val="0089682B"/>
    <w:rsid w:val="00896DCE"/>
    <w:rsid w:val="00896F41"/>
    <w:rsid w:val="0089728B"/>
    <w:rsid w:val="00897F8C"/>
    <w:rsid w:val="008A10BE"/>
    <w:rsid w:val="008A3BB8"/>
    <w:rsid w:val="008A4586"/>
    <w:rsid w:val="008A45D6"/>
    <w:rsid w:val="008A49F5"/>
    <w:rsid w:val="008A4FAA"/>
    <w:rsid w:val="008A5107"/>
    <w:rsid w:val="008A58BF"/>
    <w:rsid w:val="008A5A08"/>
    <w:rsid w:val="008B0CA9"/>
    <w:rsid w:val="008B1942"/>
    <w:rsid w:val="008B2144"/>
    <w:rsid w:val="008B21A5"/>
    <w:rsid w:val="008B4DF5"/>
    <w:rsid w:val="008B4E4C"/>
    <w:rsid w:val="008C046D"/>
    <w:rsid w:val="008C139E"/>
    <w:rsid w:val="008C1F41"/>
    <w:rsid w:val="008C231F"/>
    <w:rsid w:val="008C326F"/>
    <w:rsid w:val="008C333A"/>
    <w:rsid w:val="008C3DF5"/>
    <w:rsid w:val="008C3FC2"/>
    <w:rsid w:val="008C3FC3"/>
    <w:rsid w:val="008C51A2"/>
    <w:rsid w:val="008C5CC4"/>
    <w:rsid w:val="008D0C04"/>
    <w:rsid w:val="008D1BFC"/>
    <w:rsid w:val="008D3212"/>
    <w:rsid w:val="008D3AC9"/>
    <w:rsid w:val="008D4097"/>
    <w:rsid w:val="008D426C"/>
    <w:rsid w:val="008D4C00"/>
    <w:rsid w:val="008D5642"/>
    <w:rsid w:val="008D5E11"/>
    <w:rsid w:val="008D6534"/>
    <w:rsid w:val="008D7537"/>
    <w:rsid w:val="008D7632"/>
    <w:rsid w:val="008D7786"/>
    <w:rsid w:val="008E01A8"/>
    <w:rsid w:val="008E1D92"/>
    <w:rsid w:val="008E201A"/>
    <w:rsid w:val="008E2649"/>
    <w:rsid w:val="008E3D2E"/>
    <w:rsid w:val="008E3DD8"/>
    <w:rsid w:val="008E6B9C"/>
    <w:rsid w:val="008E7171"/>
    <w:rsid w:val="008E7FBE"/>
    <w:rsid w:val="008F047B"/>
    <w:rsid w:val="008F0A9A"/>
    <w:rsid w:val="008F0D2D"/>
    <w:rsid w:val="008F0DD9"/>
    <w:rsid w:val="008F175C"/>
    <w:rsid w:val="008F20F8"/>
    <w:rsid w:val="008F2C61"/>
    <w:rsid w:val="008F2E13"/>
    <w:rsid w:val="008F3CAC"/>
    <w:rsid w:val="008F430E"/>
    <w:rsid w:val="008F55E4"/>
    <w:rsid w:val="008F5BC4"/>
    <w:rsid w:val="008F6C87"/>
    <w:rsid w:val="008F6D25"/>
    <w:rsid w:val="008F6FF2"/>
    <w:rsid w:val="008F7631"/>
    <w:rsid w:val="009013CE"/>
    <w:rsid w:val="00901454"/>
    <w:rsid w:val="00905BEC"/>
    <w:rsid w:val="00906A60"/>
    <w:rsid w:val="00907413"/>
    <w:rsid w:val="0091211C"/>
    <w:rsid w:val="009146C9"/>
    <w:rsid w:val="00914913"/>
    <w:rsid w:val="00915EB9"/>
    <w:rsid w:val="00916C23"/>
    <w:rsid w:val="00916F62"/>
    <w:rsid w:val="009172AF"/>
    <w:rsid w:val="00917711"/>
    <w:rsid w:val="0092056A"/>
    <w:rsid w:val="00920DE9"/>
    <w:rsid w:val="00920E36"/>
    <w:rsid w:val="00923D5C"/>
    <w:rsid w:val="00923EC1"/>
    <w:rsid w:val="00924A6F"/>
    <w:rsid w:val="0092509B"/>
    <w:rsid w:val="00925168"/>
    <w:rsid w:val="00925389"/>
    <w:rsid w:val="009256A7"/>
    <w:rsid w:val="009256B4"/>
    <w:rsid w:val="0093001C"/>
    <w:rsid w:val="009312C6"/>
    <w:rsid w:val="0093212A"/>
    <w:rsid w:val="0093221E"/>
    <w:rsid w:val="009329E1"/>
    <w:rsid w:val="00936576"/>
    <w:rsid w:val="00936F23"/>
    <w:rsid w:val="00937A7D"/>
    <w:rsid w:val="009406B9"/>
    <w:rsid w:val="009421F8"/>
    <w:rsid w:val="009425C8"/>
    <w:rsid w:val="00943D8C"/>
    <w:rsid w:val="00945F07"/>
    <w:rsid w:val="00946641"/>
    <w:rsid w:val="00947C4C"/>
    <w:rsid w:val="00950C9C"/>
    <w:rsid w:val="00951531"/>
    <w:rsid w:val="00951F1A"/>
    <w:rsid w:val="00955944"/>
    <w:rsid w:val="00955B53"/>
    <w:rsid w:val="00955EEA"/>
    <w:rsid w:val="0095641C"/>
    <w:rsid w:val="0095694A"/>
    <w:rsid w:val="00960342"/>
    <w:rsid w:val="009604E9"/>
    <w:rsid w:val="00960E85"/>
    <w:rsid w:val="00961C2B"/>
    <w:rsid w:val="00962475"/>
    <w:rsid w:val="00962B15"/>
    <w:rsid w:val="00962F2F"/>
    <w:rsid w:val="00962FB2"/>
    <w:rsid w:val="00963426"/>
    <w:rsid w:val="009642C3"/>
    <w:rsid w:val="00964A8A"/>
    <w:rsid w:val="00964EB4"/>
    <w:rsid w:val="00964FFF"/>
    <w:rsid w:val="009651EC"/>
    <w:rsid w:val="009653B7"/>
    <w:rsid w:val="0096542C"/>
    <w:rsid w:val="00965F85"/>
    <w:rsid w:val="0096680E"/>
    <w:rsid w:val="00966870"/>
    <w:rsid w:val="00966881"/>
    <w:rsid w:val="0096792D"/>
    <w:rsid w:val="00970976"/>
    <w:rsid w:val="00970DB5"/>
    <w:rsid w:val="0097220F"/>
    <w:rsid w:val="00972756"/>
    <w:rsid w:val="009727DA"/>
    <w:rsid w:val="00975220"/>
    <w:rsid w:val="0097596F"/>
    <w:rsid w:val="00975A2C"/>
    <w:rsid w:val="009762CD"/>
    <w:rsid w:val="009774E5"/>
    <w:rsid w:val="009817EF"/>
    <w:rsid w:val="00982C90"/>
    <w:rsid w:val="00983463"/>
    <w:rsid w:val="00983AB2"/>
    <w:rsid w:val="00984C6D"/>
    <w:rsid w:val="00984CD7"/>
    <w:rsid w:val="009857DB"/>
    <w:rsid w:val="00985ED2"/>
    <w:rsid w:val="00986961"/>
    <w:rsid w:val="009869E1"/>
    <w:rsid w:val="00986DE3"/>
    <w:rsid w:val="00987BE0"/>
    <w:rsid w:val="00990814"/>
    <w:rsid w:val="00992B5C"/>
    <w:rsid w:val="0099363F"/>
    <w:rsid w:val="00993706"/>
    <w:rsid w:val="009962BD"/>
    <w:rsid w:val="009969D2"/>
    <w:rsid w:val="00997D11"/>
    <w:rsid w:val="009A2078"/>
    <w:rsid w:val="009A2747"/>
    <w:rsid w:val="009A2CA1"/>
    <w:rsid w:val="009A3061"/>
    <w:rsid w:val="009A35DF"/>
    <w:rsid w:val="009A3A0A"/>
    <w:rsid w:val="009A3DB0"/>
    <w:rsid w:val="009A4A3A"/>
    <w:rsid w:val="009A564C"/>
    <w:rsid w:val="009A6E16"/>
    <w:rsid w:val="009A7137"/>
    <w:rsid w:val="009A7DDB"/>
    <w:rsid w:val="009B1510"/>
    <w:rsid w:val="009B3939"/>
    <w:rsid w:val="009B52E6"/>
    <w:rsid w:val="009B66FE"/>
    <w:rsid w:val="009B722C"/>
    <w:rsid w:val="009B78C1"/>
    <w:rsid w:val="009C19CC"/>
    <w:rsid w:val="009C260B"/>
    <w:rsid w:val="009C2E21"/>
    <w:rsid w:val="009C3A4B"/>
    <w:rsid w:val="009C3CA4"/>
    <w:rsid w:val="009C43B7"/>
    <w:rsid w:val="009C45CE"/>
    <w:rsid w:val="009C4BEE"/>
    <w:rsid w:val="009C4E49"/>
    <w:rsid w:val="009C5098"/>
    <w:rsid w:val="009C5B6D"/>
    <w:rsid w:val="009C5F8C"/>
    <w:rsid w:val="009C6B39"/>
    <w:rsid w:val="009D02FF"/>
    <w:rsid w:val="009D0558"/>
    <w:rsid w:val="009D17B8"/>
    <w:rsid w:val="009D186E"/>
    <w:rsid w:val="009D1A27"/>
    <w:rsid w:val="009D1E1E"/>
    <w:rsid w:val="009D28CE"/>
    <w:rsid w:val="009D3952"/>
    <w:rsid w:val="009D4392"/>
    <w:rsid w:val="009D5044"/>
    <w:rsid w:val="009D51B9"/>
    <w:rsid w:val="009D61B6"/>
    <w:rsid w:val="009E063C"/>
    <w:rsid w:val="009E0EC4"/>
    <w:rsid w:val="009E0EDF"/>
    <w:rsid w:val="009E131E"/>
    <w:rsid w:val="009E24F5"/>
    <w:rsid w:val="009E3647"/>
    <w:rsid w:val="009E39DB"/>
    <w:rsid w:val="009E3BFB"/>
    <w:rsid w:val="009E4414"/>
    <w:rsid w:val="009E514B"/>
    <w:rsid w:val="009E5542"/>
    <w:rsid w:val="009E62D0"/>
    <w:rsid w:val="009E63C7"/>
    <w:rsid w:val="009E6DB1"/>
    <w:rsid w:val="009E71C0"/>
    <w:rsid w:val="009E7525"/>
    <w:rsid w:val="009E7A43"/>
    <w:rsid w:val="009F062F"/>
    <w:rsid w:val="009F0E26"/>
    <w:rsid w:val="009F0F43"/>
    <w:rsid w:val="009F1522"/>
    <w:rsid w:val="009F163D"/>
    <w:rsid w:val="009F193B"/>
    <w:rsid w:val="009F195F"/>
    <w:rsid w:val="009F1D3C"/>
    <w:rsid w:val="009F2368"/>
    <w:rsid w:val="009F274C"/>
    <w:rsid w:val="009F2BF8"/>
    <w:rsid w:val="009F3148"/>
    <w:rsid w:val="009F3491"/>
    <w:rsid w:val="009F4780"/>
    <w:rsid w:val="009F4D58"/>
    <w:rsid w:val="009F521B"/>
    <w:rsid w:val="009F5670"/>
    <w:rsid w:val="009F56C1"/>
    <w:rsid w:val="009F58D7"/>
    <w:rsid w:val="009F5A95"/>
    <w:rsid w:val="009F70E8"/>
    <w:rsid w:val="009F73D0"/>
    <w:rsid w:val="009F7703"/>
    <w:rsid w:val="00A01AB6"/>
    <w:rsid w:val="00A02340"/>
    <w:rsid w:val="00A0307C"/>
    <w:rsid w:val="00A03572"/>
    <w:rsid w:val="00A035DB"/>
    <w:rsid w:val="00A03B89"/>
    <w:rsid w:val="00A03ED6"/>
    <w:rsid w:val="00A044A3"/>
    <w:rsid w:val="00A04B28"/>
    <w:rsid w:val="00A050BB"/>
    <w:rsid w:val="00A05426"/>
    <w:rsid w:val="00A05779"/>
    <w:rsid w:val="00A0688A"/>
    <w:rsid w:val="00A07BFD"/>
    <w:rsid w:val="00A10381"/>
    <w:rsid w:val="00A10E97"/>
    <w:rsid w:val="00A11A91"/>
    <w:rsid w:val="00A11AEB"/>
    <w:rsid w:val="00A11B40"/>
    <w:rsid w:val="00A1278C"/>
    <w:rsid w:val="00A12B5F"/>
    <w:rsid w:val="00A12CB5"/>
    <w:rsid w:val="00A13D17"/>
    <w:rsid w:val="00A14415"/>
    <w:rsid w:val="00A145D6"/>
    <w:rsid w:val="00A15577"/>
    <w:rsid w:val="00A15843"/>
    <w:rsid w:val="00A15CEF"/>
    <w:rsid w:val="00A16358"/>
    <w:rsid w:val="00A20307"/>
    <w:rsid w:val="00A22124"/>
    <w:rsid w:val="00A2264C"/>
    <w:rsid w:val="00A2265E"/>
    <w:rsid w:val="00A22CFE"/>
    <w:rsid w:val="00A23AE7"/>
    <w:rsid w:val="00A252A2"/>
    <w:rsid w:val="00A25380"/>
    <w:rsid w:val="00A30C52"/>
    <w:rsid w:val="00A31A0F"/>
    <w:rsid w:val="00A339F0"/>
    <w:rsid w:val="00A340B9"/>
    <w:rsid w:val="00A34F4B"/>
    <w:rsid w:val="00A35E82"/>
    <w:rsid w:val="00A36DBC"/>
    <w:rsid w:val="00A37112"/>
    <w:rsid w:val="00A3758A"/>
    <w:rsid w:val="00A37E51"/>
    <w:rsid w:val="00A403AB"/>
    <w:rsid w:val="00A40700"/>
    <w:rsid w:val="00A40A58"/>
    <w:rsid w:val="00A41992"/>
    <w:rsid w:val="00A426BC"/>
    <w:rsid w:val="00A42CEC"/>
    <w:rsid w:val="00A440D6"/>
    <w:rsid w:val="00A4543E"/>
    <w:rsid w:val="00A46036"/>
    <w:rsid w:val="00A46696"/>
    <w:rsid w:val="00A46E01"/>
    <w:rsid w:val="00A50325"/>
    <w:rsid w:val="00A53193"/>
    <w:rsid w:val="00A5405B"/>
    <w:rsid w:val="00A543A0"/>
    <w:rsid w:val="00A54B93"/>
    <w:rsid w:val="00A54EBD"/>
    <w:rsid w:val="00A55957"/>
    <w:rsid w:val="00A55B00"/>
    <w:rsid w:val="00A5615B"/>
    <w:rsid w:val="00A5637C"/>
    <w:rsid w:val="00A566CF"/>
    <w:rsid w:val="00A57511"/>
    <w:rsid w:val="00A5781D"/>
    <w:rsid w:val="00A60583"/>
    <w:rsid w:val="00A60BF5"/>
    <w:rsid w:val="00A6144B"/>
    <w:rsid w:val="00A6180D"/>
    <w:rsid w:val="00A6237B"/>
    <w:rsid w:val="00A62A70"/>
    <w:rsid w:val="00A62B57"/>
    <w:rsid w:val="00A63449"/>
    <w:rsid w:val="00A636BB"/>
    <w:rsid w:val="00A6474D"/>
    <w:rsid w:val="00A65259"/>
    <w:rsid w:val="00A667E9"/>
    <w:rsid w:val="00A70388"/>
    <w:rsid w:val="00A7086C"/>
    <w:rsid w:val="00A71F23"/>
    <w:rsid w:val="00A727AE"/>
    <w:rsid w:val="00A738DE"/>
    <w:rsid w:val="00A7748B"/>
    <w:rsid w:val="00A81B22"/>
    <w:rsid w:val="00A82DA0"/>
    <w:rsid w:val="00A82FF7"/>
    <w:rsid w:val="00A83C35"/>
    <w:rsid w:val="00A83DA2"/>
    <w:rsid w:val="00A840D5"/>
    <w:rsid w:val="00A840D6"/>
    <w:rsid w:val="00A84383"/>
    <w:rsid w:val="00A847F9"/>
    <w:rsid w:val="00A86708"/>
    <w:rsid w:val="00A86CBF"/>
    <w:rsid w:val="00A90365"/>
    <w:rsid w:val="00A91680"/>
    <w:rsid w:val="00A921D0"/>
    <w:rsid w:val="00A92244"/>
    <w:rsid w:val="00A92983"/>
    <w:rsid w:val="00A92D41"/>
    <w:rsid w:val="00A939A6"/>
    <w:rsid w:val="00A947AE"/>
    <w:rsid w:val="00A94824"/>
    <w:rsid w:val="00A94B73"/>
    <w:rsid w:val="00A95C58"/>
    <w:rsid w:val="00A96362"/>
    <w:rsid w:val="00A968F4"/>
    <w:rsid w:val="00A97391"/>
    <w:rsid w:val="00AA0119"/>
    <w:rsid w:val="00AA02A5"/>
    <w:rsid w:val="00AA0D89"/>
    <w:rsid w:val="00AA15CA"/>
    <w:rsid w:val="00AA35F2"/>
    <w:rsid w:val="00AA4985"/>
    <w:rsid w:val="00AA55EC"/>
    <w:rsid w:val="00AA5CFF"/>
    <w:rsid w:val="00AA60DA"/>
    <w:rsid w:val="00AA6C0E"/>
    <w:rsid w:val="00AA6C92"/>
    <w:rsid w:val="00AB05DE"/>
    <w:rsid w:val="00AB108E"/>
    <w:rsid w:val="00AB1147"/>
    <w:rsid w:val="00AB1B71"/>
    <w:rsid w:val="00AB343E"/>
    <w:rsid w:val="00AB382C"/>
    <w:rsid w:val="00AB4AE8"/>
    <w:rsid w:val="00AB4F97"/>
    <w:rsid w:val="00AB50E0"/>
    <w:rsid w:val="00AB510E"/>
    <w:rsid w:val="00AB5521"/>
    <w:rsid w:val="00AB58F8"/>
    <w:rsid w:val="00AB5F39"/>
    <w:rsid w:val="00AB6279"/>
    <w:rsid w:val="00AB6E44"/>
    <w:rsid w:val="00AC0543"/>
    <w:rsid w:val="00AC0D8A"/>
    <w:rsid w:val="00AC11A2"/>
    <w:rsid w:val="00AC1704"/>
    <w:rsid w:val="00AC2191"/>
    <w:rsid w:val="00AC23FC"/>
    <w:rsid w:val="00AC2AF5"/>
    <w:rsid w:val="00AC3576"/>
    <w:rsid w:val="00AC3EC5"/>
    <w:rsid w:val="00AC4128"/>
    <w:rsid w:val="00AC6077"/>
    <w:rsid w:val="00AC6796"/>
    <w:rsid w:val="00AC6C72"/>
    <w:rsid w:val="00AD15CD"/>
    <w:rsid w:val="00AD2235"/>
    <w:rsid w:val="00AD3AB5"/>
    <w:rsid w:val="00AD4593"/>
    <w:rsid w:val="00AD46FC"/>
    <w:rsid w:val="00AD5242"/>
    <w:rsid w:val="00AD5AB1"/>
    <w:rsid w:val="00AD60DC"/>
    <w:rsid w:val="00AD6472"/>
    <w:rsid w:val="00AD678B"/>
    <w:rsid w:val="00AD6B4E"/>
    <w:rsid w:val="00AE0CD6"/>
    <w:rsid w:val="00AE0D7B"/>
    <w:rsid w:val="00AE2B20"/>
    <w:rsid w:val="00AE2B8C"/>
    <w:rsid w:val="00AE2EAB"/>
    <w:rsid w:val="00AE3022"/>
    <w:rsid w:val="00AE3969"/>
    <w:rsid w:val="00AE4376"/>
    <w:rsid w:val="00AE4816"/>
    <w:rsid w:val="00AE56EE"/>
    <w:rsid w:val="00AE58AE"/>
    <w:rsid w:val="00AE72A5"/>
    <w:rsid w:val="00AF07D9"/>
    <w:rsid w:val="00AF0DEF"/>
    <w:rsid w:val="00AF0E08"/>
    <w:rsid w:val="00AF1113"/>
    <w:rsid w:val="00AF1F56"/>
    <w:rsid w:val="00AF2E1B"/>
    <w:rsid w:val="00AF3129"/>
    <w:rsid w:val="00AF3C79"/>
    <w:rsid w:val="00AF3E20"/>
    <w:rsid w:val="00AF48BD"/>
    <w:rsid w:val="00AF4941"/>
    <w:rsid w:val="00AF4AA6"/>
    <w:rsid w:val="00AF79E3"/>
    <w:rsid w:val="00B001F5"/>
    <w:rsid w:val="00B00579"/>
    <w:rsid w:val="00B01A21"/>
    <w:rsid w:val="00B01F2A"/>
    <w:rsid w:val="00B01FE0"/>
    <w:rsid w:val="00B02314"/>
    <w:rsid w:val="00B03A8A"/>
    <w:rsid w:val="00B04582"/>
    <w:rsid w:val="00B0558A"/>
    <w:rsid w:val="00B0627C"/>
    <w:rsid w:val="00B0635C"/>
    <w:rsid w:val="00B1103F"/>
    <w:rsid w:val="00B12DD6"/>
    <w:rsid w:val="00B13431"/>
    <w:rsid w:val="00B13B1A"/>
    <w:rsid w:val="00B13C23"/>
    <w:rsid w:val="00B13CD6"/>
    <w:rsid w:val="00B176CF"/>
    <w:rsid w:val="00B2096C"/>
    <w:rsid w:val="00B21AC6"/>
    <w:rsid w:val="00B220B1"/>
    <w:rsid w:val="00B23555"/>
    <w:rsid w:val="00B24173"/>
    <w:rsid w:val="00B2493B"/>
    <w:rsid w:val="00B24C01"/>
    <w:rsid w:val="00B24FB1"/>
    <w:rsid w:val="00B2502E"/>
    <w:rsid w:val="00B26363"/>
    <w:rsid w:val="00B26759"/>
    <w:rsid w:val="00B27A72"/>
    <w:rsid w:val="00B30E96"/>
    <w:rsid w:val="00B31518"/>
    <w:rsid w:val="00B318EC"/>
    <w:rsid w:val="00B32C00"/>
    <w:rsid w:val="00B33BE7"/>
    <w:rsid w:val="00B34782"/>
    <w:rsid w:val="00B34BFC"/>
    <w:rsid w:val="00B35364"/>
    <w:rsid w:val="00B36A37"/>
    <w:rsid w:val="00B37E2E"/>
    <w:rsid w:val="00B404B6"/>
    <w:rsid w:val="00B4156B"/>
    <w:rsid w:val="00B41646"/>
    <w:rsid w:val="00B424F0"/>
    <w:rsid w:val="00B43288"/>
    <w:rsid w:val="00B439A0"/>
    <w:rsid w:val="00B44205"/>
    <w:rsid w:val="00B44A77"/>
    <w:rsid w:val="00B45ACE"/>
    <w:rsid w:val="00B45C3B"/>
    <w:rsid w:val="00B46295"/>
    <w:rsid w:val="00B466E9"/>
    <w:rsid w:val="00B47830"/>
    <w:rsid w:val="00B47FFD"/>
    <w:rsid w:val="00B50853"/>
    <w:rsid w:val="00B51695"/>
    <w:rsid w:val="00B51965"/>
    <w:rsid w:val="00B526AC"/>
    <w:rsid w:val="00B53419"/>
    <w:rsid w:val="00B53668"/>
    <w:rsid w:val="00B54448"/>
    <w:rsid w:val="00B547F0"/>
    <w:rsid w:val="00B56694"/>
    <w:rsid w:val="00B57349"/>
    <w:rsid w:val="00B606E8"/>
    <w:rsid w:val="00B616A7"/>
    <w:rsid w:val="00B619A6"/>
    <w:rsid w:val="00B6214C"/>
    <w:rsid w:val="00B636D6"/>
    <w:rsid w:val="00B63926"/>
    <w:rsid w:val="00B66F09"/>
    <w:rsid w:val="00B673FB"/>
    <w:rsid w:val="00B67413"/>
    <w:rsid w:val="00B67ACB"/>
    <w:rsid w:val="00B7061A"/>
    <w:rsid w:val="00B71095"/>
    <w:rsid w:val="00B71121"/>
    <w:rsid w:val="00B72DC4"/>
    <w:rsid w:val="00B743DA"/>
    <w:rsid w:val="00B74915"/>
    <w:rsid w:val="00B750C8"/>
    <w:rsid w:val="00B77D93"/>
    <w:rsid w:val="00B805FF"/>
    <w:rsid w:val="00B81A5C"/>
    <w:rsid w:val="00B81E9F"/>
    <w:rsid w:val="00B831FD"/>
    <w:rsid w:val="00B85023"/>
    <w:rsid w:val="00B854C4"/>
    <w:rsid w:val="00B866D8"/>
    <w:rsid w:val="00B86BB9"/>
    <w:rsid w:val="00B90209"/>
    <w:rsid w:val="00B90ED6"/>
    <w:rsid w:val="00B91A3E"/>
    <w:rsid w:val="00B91E87"/>
    <w:rsid w:val="00B91F51"/>
    <w:rsid w:val="00B92596"/>
    <w:rsid w:val="00B92662"/>
    <w:rsid w:val="00B9366D"/>
    <w:rsid w:val="00B9543B"/>
    <w:rsid w:val="00B95A7D"/>
    <w:rsid w:val="00B95DE6"/>
    <w:rsid w:val="00B962A4"/>
    <w:rsid w:val="00B9771F"/>
    <w:rsid w:val="00B97BEC"/>
    <w:rsid w:val="00B97EBB"/>
    <w:rsid w:val="00BA00CA"/>
    <w:rsid w:val="00BA0361"/>
    <w:rsid w:val="00BA05B2"/>
    <w:rsid w:val="00BA1455"/>
    <w:rsid w:val="00BA19B7"/>
    <w:rsid w:val="00BA1D8A"/>
    <w:rsid w:val="00BA1E1C"/>
    <w:rsid w:val="00BA34F9"/>
    <w:rsid w:val="00BA45B3"/>
    <w:rsid w:val="00BA50FA"/>
    <w:rsid w:val="00BA5DED"/>
    <w:rsid w:val="00BA637D"/>
    <w:rsid w:val="00BB0032"/>
    <w:rsid w:val="00BB0D53"/>
    <w:rsid w:val="00BB20E7"/>
    <w:rsid w:val="00BB2185"/>
    <w:rsid w:val="00BB2CFD"/>
    <w:rsid w:val="00BB38FF"/>
    <w:rsid w:val="00BB3EB9"/>
    <w:rsid w:val="00BB4B15"/>
    <w:rsid w:val="00BB4BED"/>
    <w:rsid w:val="00BB4C27"/>
    <w:rsid w:val="00BB5170"/>
    <w:rsid w:val="00BB684F"/>
    <w:rsid w:val="00BB6C1F"/>
    <w:rsid w:val="00BB70EC"/>
    <w:rsid w:val="00BB722D"/>
    <w:rsid w:val="00BB7CDF"/>
    <w:rsid w:val="00BC0154"/>
    <w:rsid w:val="00BC1D31"/>
    <w:rsid w:val="00BC210B"/>
    <w:rsid w:val="00BC2730"/>
    <w:rsid w:val="00BC3877"/>
    <w:rsid w:val="00BC3EFF"/>
    <w:rsid w:val="00BC48A0"/>
    <w:rsid w:val="00BC55FB"/>
    <w:rsid w:val="00BD0646"/>
    <w:rsid w:val="00BD070E"/>
    <w:rsid w:val="00BD1093"/>
    <w:rsid w:val="00BD300B"/>
    <w:rsid w:val="00BD3857"/>
    <w:rsid w:val="00BD3CB1"/>
    <w:rsid w:val="00BD4268"/>
    <w:rsid w:val="00BD48EC"/>
    <w:rsid w:val="00BD59DE"/>
    <w:rsid w:val="00BD678D"/>
    <w:rsid w:val="00BD6F21"/>
    <w:rsid w:val="00BD7D09"/>
    <w:rsid w:val="00BD7D51"/>
    <w:rsid w:val="00BE0974"/>
    <w:rsid w:val="00BE11E4"/>
    <w:rsid w:val="00BE2530"/>
    <w:rsid w:val="00BE305D"/>
    <w:rsid w:val="00BE379B"/>
    <w:rsid w:val="00BE4E9B"/>
    <w:rsid w:val="00BE4F7A"/>
    <w:rsid w:val="00BE6450"/>
    <w:rsid w:val="00BF06FA"/>
    <w:rsid w:val="00BF0F9C"/>
    <w:rsid w:val="00BF1660"/>
    <w:rsid w:val="00BF1A7F"/>
    <w:rsid w:val="00BF4362"/>
    <w:rsid w:val="00BF53E8"/>
    <w:rsid w:val="00BF57A1"/>
    <w:rsid w:val="00BF5C1C"/>
    <w:rsid w:val="00BF71CE"/>
    <w:rsid w:val="00C010CA"/>
    <w:rsid w:val="00C013A8"/>
    <w:rsid w:val="00C022E5"/>
    <w:rsid w:val="00C02A14"/>
    <w:rsid w:val="00C039B7"/>
    <w:rsid w:val="00C03F12"/>
    <w:rsid w:val="00C04E5F"/>
    <w:rsid w:val="00C0582B"/>
    <w:rsid w:val="00C0625B"/>
    <w:rsid w:val="00C070A1"/>
    <w:rsid w:val="00C07741"/>
    <w:rsid w:val="00C1044E"/>
    <w:rsid w:val="00C10928"/>
    <w:rsid w:val="00C11EE7"/>
    <w:rsid w:val="00C13008"/>
    <w:rsid w:val="00C1422A"/>
    <w:rsid w:val="00C14ABB"/>
    <w:rsid w:val="00C15E5B"/>
    <w:rsid w:val="00C160EE"/>
    <w:rsid w:val="00C172C0"/>
    <w:rsid w:val="00C173FD"/>
    <w:rsid w:val="00C200D4"/>
    <w:rsid w:val="00C20851"/>
    <w:rsid w:val="00C2145B"/>
    <w:rsid w:val="00C21C65"/>
    <w:rsid w:val="00C2247C"/>
    <w:rsid w:val="00C24194"/>
    <w:rsid w:val="00C26EFE"/>
    <w:rsid w:val="00C273ED"/>
    <w:rsid w:val="00C301D8"/>
    <w:rsid w:val="00C30855"/>
    <w:rsid w:val="00C31650"/>
    <w:rsid w:val="00C329F5"/>
    <w:rsid w:val="00C33224"/>
    <w:rsid w:val="00C33261"/>
    <w:rsid w:val="00C340E9"/>
    <w:rsid w:val="00C3479C"/>
    <w:rsid w:val="00C34A33"/>
    <w:rsid w:val="00C34C8B"/>
    <w:rsid w:val="00C3518A"/>
    <w:rsid w:val="00C35CD7"/>
    <w:rsid w:val="00C36093"/>
    <w:rsid w:val="00C4040E"/>
    <w:rsid w:val="00C40FC4"/>
    <w:rsid w:val="00C42501"/>
    <w:rsid w:val="00C46007"/>
    <w:rsid w:val="00C460CF"/>
    <w:rsid w:val="00C4698D"/>
    <w:rsid w:val="00C50E59"/>
    <w:rsid w:val="00C51F65"/>
    <w:rsid w:val="00C526C9"/>
    <w:rsid w:val="00C53760"/>
    <w:rsid w:val="00C54197"/>
    <w:rsid w:val="00C542EF"/>
    <w:rsid w:val="00C54F5D"/>
    <w:rsid w:val="00C5522B"/>
    <w:rsid w:val="00C554B5"/>
    <w:rsid w:val="00C5717B"/>
    <w:rsid w:val="00C60A2C"/>
    <w:rsid w:val="00C612B1"/>
    <w:rsid w:val="00C61CE7"/>
    <w:rsid w:val="00C63AEF"/>
    <w:rsid w:val="00C64A6D"/>
    <w:rsid w:val="00C64E23"/>
    <w:rsid w:val="00C67086"/>
    <w:rsid w:val="00C6758C"/>
    <w:rsid w:val="00C711B0"/>
    <w:rsid w:val="00C7135A"/>
    <w:rsid w:val="00C72126"/>
    <w:rsid w:val="00C74566"/>
    <w:rsid w:val="00C7529D"/>
    <w:rsid w:val="00C75338"/>
    <w:rsid w:val="00C756B7"/>
    <w:rsid w:val="00C75710"/>
    <w:rsid w:val="00C75A24"/>
    <w:rsid w:val="00C763DC"/>
    <w:rsid w:val="00C76693"/>
    <w:rsid w:val="00C81848"/>
    <w:rsid w:val="00C8222A"/>
    <w:rsid w:val="00C833DE"/>
    <w:rsid w:val="00C83E6E"/>
    <w:rsid w:val="00C83F97"/>
    <w:rsid w:val="00C86388"/>
    <w:rsid w:val="00C86CA0"/>
    <w:rsid w:val="00C875D5"/>
    <w:rsid w:val="00C876A2"/>
    <w:rsid w:val="00C87AF8"/>
    <w:rsid w:val="00C90116"/>
    <w:rsid w:val="00C9193D"/>
    <w:rsid w:val="00C91FDC"/>
    <w:rsid w:val="00C9227A"/>
    <w:rsid w:val="00C929A8"/>
    <w:rsid w:val="00C940BE"/>
    <w:rsid w:val="00C943DF"/>
    <w:rsid w:val="00C94525"/>
    <w:rsid w:val="00C949C0"/>
    <w:rsid w:val="00C9570F"/>
    <w:rsid w:val="00CA06F0"/>
    <w:rsid w:val="00CA0D60"/>
    <w:rsid w:val="00CA16FF"/>
    <w:rsid w:val="00CA22BD"/>
    <w:rsid w:val="00CA3733"/>
    <w:rsid w:val="00CA3D70"/>
    <w:rsid w:val="00CA563A"/>
    <w:rsid w:val="00CA59D2"/>
    <w:rsid w:val="00CA5BC1"/>
    <w:rsid w:val="00CA6A69"/>
    <w:rsid w:val="00CA6DAB"/>
    <w:rsid w:val="00CA6DBE"/>
    <w:rsid w:val="00CA6EA0"/>
    <w:rsid w:val="00CB0BE2"/>
    <w:rsid w:val="00CB0FDB"/>
    <w:rsid w:val="00CB25CC"/>
    <w:rsid w:val="00CB2FC2"/>
    <w:rsid w:val="00CB360B"/>
    <w:rsid w:val="00CB3A24"/>
    <w:rsid w:val="00CB4641"/>
    <w:rsid w:val="00CC0457"/>
    <w:rsid w:val="00CC1854"/>
    <w:rsid w:val="00CC2CE7"/>
    <w:rsid w:val="00CC3389"/>
    <w:rsid w:val="00CC533A"/>
    <w:rsid w:val="00CC5A33"/>
    <w:rsid w:val="00CC6FC4"/>
    <w:rsid w:val="00CC771B"/>
    <w:rsid w:val="00CC7D42"/>
    <w:rsid w:val="00CD0FAA"/>
    <w:rsid w:val="00CD23AC"/>
    <w:rsid w:val="00CD254D"/>
    <w:rsid w:val="00CD2758"/>
    <w:rsid w:val="00CD375F"/>
    <w:rsid w:val="00CD4FA3"/>
    <w:rsid w:val="00CD5F6A"/>
    <w:rsid w:val="00CD6B1F"/>
    <w:rsid w:val="00CD6FF0"/>
    <w:rsid w:val="00CE0608"/>
    <w:rsid w:val="00CE0E8A"/>
    <w:rsid w:val="00CE1C77"/>
    <w:rsid w:val="00CE1F2A"/>
    <w:rsid w:val="00CE204B"/>
    <w:rsid w:val="00CE5BF0"/>
    <w:rsid w:val="00CF02E4"/>
    <w:rsid w:val="00CF1E63"/>
    <w:rsid w:val="00CF2B90"/>
    <w:rsid w:val="00CF35F0"/>
    <w:rsid w:val="00CF3F44"/>
    <w:rsid w:val="00CF5B33"/>
    <w:rsid w:val="00CF6535"/>
    <w:rsid w:val="00CF68FD"/>
    <w:rsid w:val="00D00725"/>
    <w:rsid w:val="00D007C1"/>
    <w:rsid w:val="00D009F9"/>
    <w:rsid w:val="00D00A28"/>
    <w:rsid w:val="00D00F32"/>
    <w:rsid w:val="00D01C73"/>
    <w:rsid w:val="00D01DD9"/>
    <w:rsid w:val="00D0331F"/>
    <w:rsid w:val="00D04A77"/>
    <w:rsid w:val="00D0570D"/>
    <w:rsid w:val="00D05DE5"/>
    <w:rsid w:val="00D060DA"/>
    <w:rsid w:val="00D067F0"/>
    <w:rsid w:val="00D07429"/>
    <w:rsid w:val="00D074CF"/>
    <w:rsid w:val="00D107CE"/>
    <w:rsid w:val="00D12ACF"/>
    <w:rsid w:val="00D13A74"/>
    <w:rsid w:val="00D16ECA"/>
    <w:rsid w:val="00D17BC8"/>
    <w:rsid w:val="00D17C00"/>
    <w:rsid w:val="00D20A49"/>
    <w:rsid w:val="00D21480"/>
    <w:rsid w:val="00D2201F"/>
    <w:rsid w:val="00D222A4"/>
    <w:rsid w:val="00D22632"/>
    <w:rsid w:val="00D235DC"/>
    <w:rsid w:val="00D23B8E"/>
    <w:rsid w:val="00D23FC9"/>
    <w:rsid w:val="00D24D33"/>
    <w:rsid w:val="00D24E58"/>
    <w:rsid w:val="00D2550B"/>
    <w:rsid w:val="00D259D4"/>
    <w:rsid w:val="00D25C0B"/>
    <w:rsid w:val="00D26616"/>
    <w:rsid w:val="00D271C7"/>
    <w:rsid w:val="00D2722E"/>
    <w:rsid w:val="00D27257"/>
    <w:rsid w:val="00D27CEA"/>
    <w:rsid w:val="00D27E06"/>
    <w:rsid w:val="00D30C14"/>
    <w:rsid w:val="00D31263"/>
    <w:rsid w:val="00D3253D"/>
    <w:rsid w:val="00D326E3"/>
    <w:rsid w:val="00D3361B"/>
    <w:rsid w:val="00D33B03"/>
    <w:rsid w:val="00D36917"/>
    <w:rsid w:val="00D36F42"/>
    <w:rsid w:val="00D372CB"/>
    <w:rsid w:val="00D37700"/>
    <w:rsid w:val="00D42D7A"/>
    <w:rsid w:val="00D4330B"/>
    <w:rsid w:val="00D449B1"/>
    <w:rsid w:val="00D44B6D"/>
    <w:rsid w:val="00D44FDC"/>
    <w:rsid w:val="00D455CA"/>
    <w:rsid w:val="00D45F38"/>
    <w:rsid w:val="00D4735B"/>
    <w:rsid w:val="00D47A56"/>
    <w:rsid w:val="00D517D1"/>
    <w:rsid w:val="00D518B9"/>
    <w:rsid w:val="00D52196"/>
    <w:rsid w:val="00D526DE"/>
    <w:rsid w:val="00D536A8"/>
    <w:rsid w:val="00D550BF"/>
    <w:rsid w:val="00D55428"/>
    <w:rsid w:val="00D55566"/>
    <w:rsid w:val="00D562C4"/>
    <w:rsid w:val="00D564F6"/>
    <w:rsid w:val="00D566A6"/>
    <w:rsid w:val="00D56B83"/>
    <w:rsid w:val="00D57559"/>
    <w:rsid w:val="00D6042F"/>
    <w:rsid w:val="00D60CF1"/>
    <w:rsid w:val="00D61913"/>
    <w:rsid w:val="00D62057"/>
    <w:rsid w:val="00D62759"/>
    <w:rsid w:val="00D63A19"/>
    <w:rsid w:val="00D6401C"/>
    <w:rsid w:val="00D643F7"/>
    <w:rsid w:val="00D64A44"/>
    <w:rsid w:val="00D64ED1"/>
    <w:rsid w:val="00D661C3"/>
    <w:rsid w:val="00D6662B"/>
    <w:rsid w:val="00D67352"/>
    <w:rsid w:val="00D6785A"/>
    <w:rsid w:val="00D6798E"/>
    <w:rsid w:val="00D67B9C"/>
    <w:rsid w:val="00D71155"/>
    <w:rsid w:val="00D71349"/>
    <w:rsid w:val="00D723AD"/>
    <w:rsid w:val="00D724F1"/>
    <w:rsid w:val="00D7266C"/>
    <w:rsid w:val="00D729AA"/>
    <w:rsid w:val="00D72A20"/>
    <w:rsid w:val="00D73045"/>
    <w:rsid w:val="00D732F2"/>
    <w:rsid w:val="00D737FC"/>
    <w:rsid w:val="00D745F2"/>
    <w:rsid w:val="00D7546E"/>
    <w:rsid w:val="00D76F9E"/>
    <w:rsid w:val="00D80406"/>
    <w:rsid w:val="00D8090D"/>
    <w:rsid w:val="00D80D13"/>
    <w:rsid w:val="00D811DA"/>
    <w:rsid w:val="00D82147"/>
    <w:rsid w:val="00D8229D"/>
    <w:rsid w:val="00D82373"/>
    <w:rsid w:val="00D8243F"/>
    <w:rsid w:val="00D82500"/>
    <w:rsid w:val="00D82C2F"/>
    <w:rsid w:val="00D8320F"/>
    <w:rsid w:val="00D8385F"/>
    <w:rsid w:val="00D85569"/>
    <w:rsid w:val="00D85663"/>
    <w:rsid w:val="00D86BD4"/>
    <w:rsid w:val="00D874C5"/>
    <w:rsid w:val="00D87B17"/>
    <w:rsid w:val="00D91254"/>
    <w:rsid w:val="00D91CD5"/>
    <w:rsid w:val="00D9391D"/>
    <w:rsid w:val="00D93965"/>
    <w:rsid w:val="00D96276"/>
    <w:rsid w:val="00D968F6"/>
    <w:rsid w:val="00D96E71"/>
    <w:rsid w:val="00D97874"/>
    <w:rsid w:val="00DA0B6A"/>
    <w:rsid w:val="00DA2046"/>
    <w:rsid w:val="00DA2D8F"/>
    <w:rsid w:val="00DA3785"/>
    <w:rsid w:val="00DA56A3"/>
    <w:rsid w:val="00DA5944"/>
    <w:rsid w:val="00DA6605"/>
    <w:rsid w:val="00DA71B5"/>
    <w:rsid w:val="00DA7DF6"/>
    <w:rsid w:val="00DB06BE"/>
    <w:rsid w:val="00DB0716"/>
    <w:rsid w:val="00DB0E3E"/>
    <w:rsid w:val="00DB47B3"/>
    <w:rsid w:val="00DB4BA2"/>
    <w:rsid w:val="00DB6608"/>
    <w:rsid w:val="00DC10FB"/>
    <w:rsid w:val="00DC12CC"/>
    <w:rsid w:val="00DC1D4B"/>
    <w:rsid w:val="00DC2594"/>
    <w:rsid w:val="00DC290E"/>
    <w:rsid w:val="00DC2C16"/>
    <w:rsid w:val="00DC3FBB"/>
    <w:rsid w:val="00DC6099"/>
    <w:rsid w:val="00DD0E11"/>
    <w:rsid w:val="00DD1799"/>
    <w:rsid w:val="00DD2AA1"/>
    <w:rsid w:val="00DD2D4E"/>
    <w:rsid w:val="00DD32A8"/>
    <w:rsid w:val="00DD3A4F"/>
    <w:rsid w:val="00DD4322"/>
    <w:rsid w:val="00DD4473"/>
    <w:rsid w:val="00DD7097"/>
    <w:rsid w:val="00DE1ED9"/>
    <w:rsid w:val="00DE353C"/>
    <w:rsid w:val="00DE422E"/>
    <w:rsid w:val="00DF02AD"/>
    <w:rsid w:val="00DF1486"/>
    <w:rsid w:val="00DF16E9"/>
    <w:rsid w:val="00DF2236"/>
    <w:rsid w:val="00DF2A55"/>
    <w:rsid w:val="00DF3B57"/>
    <w:rsid w:val="00DF45D5"/>
    <w:rsid w:val="00DF52DC"/>
    <w:rsid w:val="00DF74F7"/>
    <w:rsid w:val="00E00F1D"/>
    <w:rsid w:val="00E0169C"/>
    <w:rsid w:val="00E021E7"/>
    <w:rsid w:val="00E02239"/>
    <w:rsid w:val="00E023DF"/>
    <w:rsid w:val="00E02E39"/>
    <w:rsid w:val="00E05F03"/>
    <w:rsid w:val="00E0601C"/>
    <w:rsid w:val="00E1036D"/>
    <w:rsid w:val="00E105B0"/>
    <w:rsid w:val="00E10C8B"/>
    <w:rsid w:val="00E10FE0"/>
    <w:rsid w:val="00E1204E"/>
    <w:rsid w:val="00E122BD"/>
    <w:rsid w:val="00E129F9"/>
    <w:rsid w:val="00E13B11"/>
    <w:rsid w:val="00E13D79"/>
    <w:rsid w:val="00E14712"/>
    <w:rsid w:val="00E15760"/>
    <w:rsid w:val="00E15A38"/>
    <w:rsid w:val="00E160C8"/>
    <w:rsid w:val="00E2072D"/>
    <w:rsid w:val="00E20A3B"/>
    <w:rsid w:val="00E216EC"/>
    <w:rsid w:val="00E21DC8"/>
    <w:rsid w:val="00E21F2E"/>
    <w:rsid w:val="00E2291C"/>
    <w:rsid w:val="00E230C3"/>
    <w:rsid w:val="00E238D3"/>
    <w:rsid w:val="00E23B6B"/>
    <w:rsid w:val="00E2600D"/>
    <w:rsid w:val="00E26190"/>
    <w:rsid w:val="00E26635"/>
    <w:rsid w:val="00E27827"/>
    <w:rsid w:val="00E27C03"/>
    <w:rsid w:val="00E302EF"/>
    <w:rsid w:val="00E306A0"/>
    <w:rsid w:val="00E30CE1"/>
    <w:rsid w:val="00E30E77"/>
    <w:rsid w:val="00E3100B"/>
    <w:rsid w:val="00E328C4"/>
    <w:rsid w:val="00E32CCE"/>
    <w:rsid w:val="00E33194"/>
    <w:rsid w:val="00E34559"/>
    <w:rsid w:val="00E35439"/>
    <w:rsid w:val="00E35F56"/>
    <w:rsid w:val="00E37241"/>
    <w:rsid w:val="00E378FF"/>
    <w:rsid w:val="00E402D7"/>
    <w:rsid w:val="00E41173"/>
    <w:rsid w:val="00E411DA"/>
    <w:rsid w:val="00E42DAE"/>
    <w:rsid w:val="00E4313B"/>
    <w:rsid w:val="00E43343"/>
    <w:rsid w:val="00E451D4"/>
    <w:rsid w:val="00E4552A"/>
    <w:rsid w:val="00E46118"/>
    <w:rsid w:val="00E46520"/>
    <w:rsid w:val="00E4727F"/>
    <w:rsid w:val="00E47639"/>
    <w:rsid w:val="00E47F35"/>
    <w:rsid w:val="00E518CC"/>
    <w:rsid w:val="00E51D29"/>
    <w:rsid w:val="00E531B5"/>
    <w:rsid w:val="00E53DB3"/>
    <w:rsid w:val="00E53FB8"/>
    <w:rsid w:val="00E540CA"/>
    <w:rsid w:val="00E54954"/>
    <w:rsid w:val="00E55BC9"/>
    <w:rsid w:val="00E5664F"/>
    <w:rsid w:val="00E579E8"/>
    <w:rsid w:val="00E62A58"/>
    <w:rsid w:val="00E634BE"/>
    <w:rsid w:val="00E63BB3"/>
    <w:rsid w:val="00E64654"/>
    <w:rsid w:val="00E65034"/>
    <w:rsid w:val="00E65920"/>
    <w:rsid w:val="00E65FAE"/>
    <w:rsid w:val="00E670DE"/>
    <w:rsid w:val="00E67B6D"/>
    <w:rsid w:val="00E67D2D"/>
    <w:rsid w:val="00E70474"/>
    <w:rsid w:val="00E710D9"/>
    <w:rsid w:val="00E71109"/>
    <w:rsid w:val="00E714EC"/>
    <w:rsid w:val="00E7186E"/>
    <w:rsid w:val="00E71E95"/>
    <w:rsid w:val="00E72B4D"/>
    <w:rsid w:val="00E73984"/>
    <w:rsid w:val="00E73B00"/>
    <w:rsid w:val="00E75A86"/>
    <w:rsid w:val="00E75D80"/>
    <w:rsid w:val="00E7638C"/>
    <w:rsid w:val="00E766B4"/>
    <w:rsid w:val="00E80BAB"/>
    <w:rsid w:val="00E813B0"/>
    <w:rsid w:val="00E8199E"/>
    <w:rsid w:val="00E826F9"/>
    <w:rsid w:val="00E8381E"/>
    <w:rsid w:val="00E83CF6"/>
    <w:rsid w:val="00E867DF"/>
    <w:rsid w:val="00E870BD"/>
    <w:rsid w:val="00E873BA"/>
    <w:rsid w:val="00E90193"/>
    <w:rsid w:val="00E90956"/>
    <w:rsid w:val="00E9145A"/>
    <w:rsid w:val="00E9162D"/>
    <w:rsid w:val="00E91FB1"/>
    <w:rsid w:val="00E92DAA"/>
    <w:rsid w:val="00E93081"/>
    <w:rsid w:val="00E9410D"/>
    <w:rsid w:val="00E949F2"/>
    <w:rsid w:val="00E94A88"/>
    <w:rsid w:val="00E94C2E"/>
    <w:rsid w:val="00E96322"/>
    <w:rsid w:val="00E96458"/>
    <w:rsid w:val="00E9647A"/>
    <w:rsid w:val="00E97779"/>
    <w:rsid w:val="00E97E11"/>
    <w:rsid w:val="00EA0226"/>
    <w:rsid w:val="00EA0830"/>
    <w:rsid w:val="00EA09A7"/>
    <w:rsid w:val="00EA2411"/>
    <w:rsid w:val="00EA324B"/>
    <w:rsid w:val="00EA3587"/>
    <w:rsid w:val="00EA4592"/>
    <w:rsid w:val="00EA4F56"/>
    <w:rsid w:val="00EA508E"/>
    <w:rsid w:val="00EA634C"/>
    <w:rsid w:val="00EA74E9"/>
    <w:rsid w:val="00EB0290"/>
    <w:rsid w:val="00EB02DB"/>
    <w:rsid w:val="00EB0615"/>
    <w:rsid w:val="00EB131C"/>
    <w:rsid w:val="00EB1562"/>
    <w:rsid w:val="00EB1AB1"/>
    <w:rsid w:val="00EB3263"/>
    <w:rsid w:val="00EB3CC1"/>
    <w:rsid w:val="00EB4402"/>
    <w:rsid w:val="00EB454D"/>
    <w:rsid w:val="00EB4BE5"/>
    <w:rsid w:val="00EB57F1"/>
    <w:rsid w:val="00EB5DE0"/>
    <w:rsid w:val="00EB6CC2"/>
    <w:rsid w:val="00EB6E6A"/>
    <w:rsid w:val="00EB7E85"/>
    <w:rsid w:val="00EC0840"/>
    <w:rsid w:val="00EC0A8C"/>
    <w:rsid w:val="00EC148A"/>
    <w:rsid w:val="00EC25C6"/>
    <w:rsid w:val="00EC2B6D"/>
    <w:rsid w:val="00EC344A"/>
    <w:rsid w:val="00EC4197"/>
    <w:rsid w:val="00EC5B73"/>
    <w:rsid w:val="00EC706B"/>
    <w:rsid w:val="00EC7D73"/>
    <w:rsid w:val="00ED0D4D"/>
    <w:rsid w:val="00ED0ECF"/>
    <w:rsid w:val="00ED14B5"/>
    <w:rsid w:val="00ED2C0B"/>
    <w:rsid w:val="00ED2D66"/>
    <w:rsid w:val="00ED3AD4"/>
    <w:rsid w:val="00ED3F93"/>
    <w:rsid w:val="00ED41E5"/>
    <w:rsid w:val="00ED487A"/>
    <w:rsid w:val="00ED6088"/>
    <w:rsid w:val="00ED62B6"/>
    <w:rsid w:val="00EE21A6"/>
    <w:rsid w:val="00EE239E"/>
    <w:rsid w:val="00EE26D3"/>
    <w:rsid w:val="00EE489E"/>
    <w:rsid w:val="00EE5007"/>
    <w:rsid w:val="00EE5189"/>
    <w:rsid w:val="00EE6656"/>
    <w:rsid w:val="00EE6931"/>
    <w:rsid w:val="00EF03E6"/>
    <w:rsid w:val="00EF06AE"/>
    <w:rsid w:val="00EF1C86"/>
    <w:rsid w:val="00EF33E0"/>
    <w:rsid w:val="00EF4538"/>
    <w:rsid w:val="00EF4C7D"/>
    <w:rsid w:val="00EF5217"/>
    <w:rsid w:val="00EF6D65"/>
    <w:rsid w:val="00F001F5"/>
    <w:rsid w:val="00F01381"/>
    <w:rsid w:val="00F021E1"/>
    <w:rsid w:val="00F03504"/>
    <w:rsid w:val="00F0359E"/>
    <w:rsid w:val="00F04CAC"/>
    <w:rsid w:val="00F04F4A"/>
    <w:rsid w:val="00F05160"/>
    <w:rsid w:val="00F07AF2"/>
    <w:rsid w:val="00F07CF1"/>
    <w:rsid w:val="00F10264"/>
    <w:rsid w:val="00F11323"/>
    <w:rsid w:val="00F12957"/>
    <w:rsid w:val="00F13391"/>
    <w:rsid w:val="00F134E2"/>
    <w:rsid w:val="00F143D1"/>
    <w:rsid w:val="00F15E81"/>
    <w:rsid w:val="00F169B0"/>
    <w:rsid w:val="00F17B0A"/>
    <w:rsid w:val="00F17E58"/>
    <w:rsid w:val="00F22B64"/>
    <w:rsid w:val="00F23DCD"/>
    <w:rsid w:val="00F2417F"/>
    <w:rsid w:val="00F24F9D"/>
    <w:rsid w:val="00F25BC8"/>
    <w:rsid w:val="00F267C4"/>
    <w:rsid w:val="00F32212"/>
    <w:rsid w:val="00F344FD"/>
    <w:rsid w:val="00F350EF"/>
    <w:rsid w:val="00F35623"/>
    <w:rsid w:val="00F3580C"/>
    <w:rsid w:val="00F370C8"/>
    <w:rsid w:val="00F37C87"/>
    <w:rsid w:val="00F37D2C"/>
    <w:rsid w:val="00F37D6A"/>
    <w:rsid w:val="00F40AA9"/>
    <w:rsid w:val="00F40B1E"/>
    <w:rsid w:val="00F41752"/>
    <w:rsid w:val="00F428BC"/>
    <w:rsid w:val="00F442E1"/>
    <w:rsid w:val="00F44F80"/>
    <w:rsid w:val="00F455F7"/>
    <w:rsid w:val="00F46DF4"/>
    <w:rsid w:val="00F479A4"/>
    <w:rsid w:val="00F50308"/>
    <w:rsid w:val="00F508C3"/>
    <w:rsid w:val="00F514A2"/>
    <w:rsid w:val="00F5254A"/>
    <w:rsid w:val="00F5276E"/>
    <w:rsid w:val="00F5420F"/>
    <w:rsid w:val="00F5591C"/>
    <w:rsid w:val="00F600E5"/>
    <w:rsid w:val="00F60737"/>
    <w:rsid w:val="00F60A75"/>
    <w:rsid w:val="00F60B7B"/>
    <w:rsid w:val="00F627D2"/>
    <w:rsid w:val="00F62DF1"/>
    <w:rsid w:val="00F6354A"/>
    <w:rsid w:val="00F662E4"/>
    <w:rsid w:val="00F67F4E"/>
    <w:rsid w:val="00F71480"/>
    <w:rsid w:val="00F72803"/>
    <w:rsid w:val="00F73781"/>
    <w:rsid w:val="00F748DA"/>
    <w:rsid w:val="00F757C3"/>
    <w:rsid w:val="00F80D31"/>
    <w:rsid w:val="00F81892"/>
    <w:rsid w:val="00F81AF0"/>
    <w:rsid w:val="00F82452"/>
    <w:rsid w:val="00F824C9"/>
    <w:rsid w:val="00F835EA"/>
    <w:rsid w:val="00F83E79"/>
    <w:rsid w:val="00F83F9E"/>
    <w:rsid w:val="00F8406E"/>
    <w:rsid w:val="00F84167"/>
    <w:rsid w:val="00F8609B"/>
    <w:rsid w:val="00F871F2"/>
    <w:rsid w:val="00F87703"/>
    <w:rsid w:val="00F90DFB"/>
    <w:rsid w:val="00F91DE5"/>
    <w:rsid w:val="00F91DEE"/>
    <w:rsid w:val="00F922B4"/>
    <w:rsid w:val="00F92609"/>
    <w:rsid w:val="00F92BAD"/>
    <w:rsid w:val="00F936DF"/>
    <w:rsid w:val="00F938FC"/>
    <w:rsid w:val="00F94B7B"/>
    <w:rsid w:val="00F9673F"/>
    <w:rsid w:val="00F97266"/>
    <w:rsid w:val="00F97649"/>
    <w:rsid w:val="00F9786B"/>
    <w:rsid w:val="00FA0412"/>
    <w:rsid w:val="00FA0FDF"/>
    <w:rsid w:val="00FA107C"/>
    <w:rsid w:val="00FA1518"/>
    <w:rsid w:val="00FA188C"/>
    <w:rsid w:val="00FA190F"/>
    <w:rsid w:val="00FA2987"/>
    <w:rsid w:val="00FA3151"/>
    <w:rsid w:val="00FA39D9"/>
    <w:rsid w:val="00FA468D"/>
    <w:rsid w:val="00FA7340"/>
    <w:rsid w:val="00FA7DE4"/>
    <w:rsid w:val="00FB0A2F"/>
    <w:rsid w:val="00FB0E82"/>
    <w:rsid w:val="00FB0ED7"/>
    <w:rsid w:val="00FB25FA"/>
    <w:rsid w:val="00FB2807"/>
    <w:rsid w:val="00FB28F5"/>
    <w:rsid w:val="00FB419A"/>
    <w:rsid w:val="00FB57E6"/>
    <w:rsid w:val="00FB5BAD"/>
    <w:rsid w:val="00FB5D74"/>
    <w:rsid w:val="00FB6779"/>
    <w:rsid w:val="00FB731C"/>
    <w:rsid w:val="00FB7467"/>
    <w:rsid w:val="00FB77AC"/>
    <w:rsid w:val="00FC0206"/>
    <w:rsid w:val="00FC17D4"/>
    <w:rsid w:val="00FC2A23"/>
    <w:rsid w:val="00FC39B8"/>
    <w:rsid w:val="00FC3F76"/>
    <w:rsid w:val="00FC5E94"/>
    <w:rsid w:val="00FC6932"/>
    <w:rsid w:val="00FC72A5"/>
    <w:rsid w:val="00FC77F8"/>
    <w:rsid w:val="00FC7C33"/>
    <w:rsid w:val="00FD0019"/>
    <w:rsid w:val="00FD0A0C"/>
    <w:rsid w:val="00FD154D"/>
    <w:rsid w:val="00FD1763"/>
    <w:rsid w:val="00FD1E7A"/>
    <w:rsid w:val="00FD2645"/>
    <w:rsid w:val="00FD390E"/>
    <w:rsid w:val="00FD6B44"/>
    <w:rsid w:val="00FD6EB9"/>
    <w:rsid w:val="00FD724F"/>
    <w:rsid w:val="00FD73D8"/>
    <w:rsid w:val="00FD7404"/>
    <w:rsid w:val="00FD7563"/>
    <w:rsid w:val="00FD7A2D"/>
    <w:rsid w:val="00FD7A7F"/>
    <w:rsid w:val="00FE0065"/>
    <w:rsid w:val="00FE1B2F"/>
    <w:rsid w:val="00FE27F9"/>
    <w:rsid w:val="00FE3052"/>
    <w:rsid w:val="00FE3B0B"/>
    <w:rsid w:val="00FE3F1E"/>
    <w:rsid w:val="00FE5672"/>
    <w:rsid w:val="00FE6977"/>
    <w:rsid w:val="00FE6F59"/>
    <w:rsid w:val="00FF07DE"/>
    <w:rsid w:val="00FF17E2"/>
    <w:rsid w:val="00FF1F2E"/>
    <w:rsid w:val="00FF1FE5"/>
    <w:rsid w:val="00FF21E6"/>
    <w:rsid w:val="00FF267A"/>
    <w:rsid w:val="00FF2700"/>
    <w:rsid w:val="00FF3415"/>
    <w:rsid w:val="00FF403A"/>
    <w:rsid w:val="00FF41C1"/>
    <w:rsid w:val="00FF42EF"/>
    <w:rsid w:val="00FF4897"/>
    <w:rsid w:val="00FF633C"/>
    <w:rsid w:val="00FF65FC"/>
    <w:rsid w:val="00FF71F9"/>
    <w:rsid w:val="00FF76D6"/>
    <w:rsid w:val="00FF76FE"/>
    <w:rsid w:val="00FF7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85EFF9-5940-4B82-B5B8-3F0ACBDD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5F2"/>
  </w:style>
  <w:style w:type="paragraph" w:styleId="Heading1">
    <w:name w:val="heading 1"/>
    <w:basedOn w:val="Normal"/>
    <w:next w:val="Normal"/>
    <w:link w:val="Heading1Char"/>
    <w:qFormat/>
    <w:rsid w:val="00D8090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 w:eastAsia="hr-HR"/>
    </w:rPr>
  </w:style>
  <w:style w:type="paragraph" w:styleId="Heading2">
    <w:name w:val="heading 2"/>
    <w:basedOn w:val="Normal"/>
    <w:next w:val="Normal"/>
    <w:link w:val="Heading2Char"/>
    <w:unhideWhenUsed/>
    <w:qFormat/>
    <w:rsid w:val="00F92BAD"/>
    <w:pPr>
      <w:keepNext/>
      <w:spacing w:after="0" w:line="240" w:lineRule="auto"/>
      <w:ind w:left="426" w:right="425"/>
      <w:jc w:val="both"/>
      <w:outlineLvl w:val="1"/>
    </w:pPr>
    <w:rPr>
      <w:rFonts w:ascii="Arial" w:eastAsia="Times New Roman" w:hAnsi="Arial" w:cs="Times New Roman"/>
      <w:b/>
      <w:szCs w:val="20"/>
      <w:lang w:val="hr-HR" w:eastAsia="hr-HR"/>
    </w:rPr>
  </w:style>
  <w:style w:type="paragraph" w:styleId="Heading3">
    <w:name w:val="heading 3"/>
    <w:basedOn w:val="Normal"/>
    <w:next w:val="Normal"/>
    <w:link w:val="Heading3Char"/>
    <w:unhideWhenUsed/>
    <w:qFormat/>
    <w:rsid w:val="00F92BA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hr-HR" w:eastAsia="hr-HR"/>
    </w:rPr>
  </w:style>
  <w:style w:type="paragraph" w:styleId="Heading4">
    <w:name w:val="heading 4"/>
    <w:basedOn w:val="Normal"/>
    <w:next w:val="Normal"/>
    <w:link w:val="Heading4Char"/>
    <w:qFormat/>
    <w:rsid w:val="00B1103F"/>
    <w:pPr>
      <w:keepNext/>
      <w:spacing w:before="240" w:after="60" w:line="360" w:lineRule="auto"/>
      <w:jc w:val="right"/>
      <w:outlineLvl w:val="3"/>
    </w:pPr>
    <w:rPr>
      <w:rFonts w:ascii="Arial" w:eastAsia="Times New Roman" w:hAnsi="Arial" w:cs="Times New Roman"/>
      <w:b/>
      <w:bCs/>
      <w:sz w:val="24"/>
      <w:szCs w:val="28"/>
      <w:lang w:eastAsia="hr-HR"/>
    </w:rPr>
  </w:style>
  <w:style w:type="paragraph" w:styleId="Heading5">
    <w:name w:val="heading 5"/>
    <w:basedOn w:val="Normal"/>
    <w:next w:val="Normal"/>
    <w:link w:val="Heading5Char"/>
    <w:qFormat/>
    <w:rsid w:val="00F92BAD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4"/>
    </w:pPr>
    <w:rPr>
      <w:rFonts w:ascii="Times New Roman" w:eastAsia="Times New Roman" w:hAnsi="Times New Roman" w:cs="Times New Roman"/>
      <w:b/>
      <w:sz w:val="28"/>
      <w:szCs w:val="20"/>
      <w:lang w:eastAsia="bs-Latn-BA"/>
    </w:rPr>
  </w:style>
  <w:style w:type="paragraph" w:styleId="Heading6">
    <w:name w:val="heading 6"/>
    <w:basedOn w:val="Normal"/>
    <w:next w:val="Normal"/>
    <w:link w:val="Heading6Char"/>
    <w:qFormat/>
    <w:rsid w:val="00F92BAD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09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 w:eastAsia="hr-HR"/>
    </w:rPr>
  </w:style>
  <w:style w:type="paragraph" w:styleId="Header">
    <w:name w:val="header"/>
    <w:basedOn w:val="Normal"/>
    <w:link w:val="HeaderChar"/>
    <w:rsid w:val="00D8090D"/>
    <w:pPr>
      <w:tabs>
        <w:tab w:val="center" w:pos="4819"/>
        <w:tab w:val="right" w:pos="9071"/>
      </w:tabs>
      <w:spacing w:after="0" w:line="240" w:lineRule="auto"/>
      <w:jc w:val="both"/>
    </w:pPr>
    <w:rPr>
      <w:rFonts w:ascii="Arial" w:eastAsia="Times New Roman" w:hAnsi="Arial" w:cs="Times New Roman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rsid w:val="00D8090D"/>
    <w:rPr>
      <w:rFonts w:ascii="Arial" w:eastAsia="Times New Roman" w:hAnsi="Arial" w:cs="Times New Roman"/>
      <w:szCs w:val="20"/>
      <w:lang w:eastAsia="hr-HR"/>
    </w:rPr>
  </w:style>
  <w:style w:type="character" w:customStyle="1" w:styleId="Heading2Char">
    <w:name w:val="Heading 2 Char"/>
    <w:basedOn w:val="DefaultParagraphFont"/>
    <w:link w:val="Heading2"/>
    <w:rsid w:val="00F92BAD"/>
    <w:rPr>
      <w:rFonts w:ascii="Arial" w:eastAsia="Times New Roman" w:hAnsi="Arial" w:cs="Times New Roman"/>
      <w:b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rsid w:val="00F92BAD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hr-HR" w:eastAsia="hr-HR"/>
    </w:rPr>
  </w:style>
  <w:style w:type="character" w:customStyle="1" w:styleId="Heading4Char">
    <w:name w:val="Heading 4 Char"/>
    <w:basedOn w:val="DefaultParagraphFont"/>
    <w:link w:val="Heading4"/>
    <w:rsid w:val="00B1103F"/>
    <w:rPr>
      <w:rFonts w:ascii="Arial" w:eastAsia="Times New Roman" w:hAnsi="Arial" w:cs="Times New Roman"/>
      <w:b/>
      <w:bCs/>
      <w:sz w:val="24"/>
      <w:szCs w:val="28"/>
      <w:lang w:eastAsia="hr-HR"/>
    </w:rPr>
  </w:style>
  <w:style w:type="character" w:customStyle="1" w:styleId="Heading5Char">
    <w:name w:val="Heading 5 Char"/>
    <w:basedOn w:val="DefaultParagraphFont"/>
    <w:link w:val="Heading5"/>
    <w:rsid w:val="00F92BAD"/>
    <w:rPr>
      <w:rFonts w:ascii="Times New Roman" w:eastAsia="Times New Roman" w:hAnsi="Times New Roman" w:cs="Times New Roman"/>
      <w:b/>
      <w:sz w:val="28"/>
      <w:szCs w:val="20"/>
      <w:lang w:eastAsia="bs-Latn-BA"/>
    </w:rPr>
  </w:style>
  <w:style w:type="character" w:customStyle="1" w:styleId="Heading6Char">
    <w:name w:val="Heading 6 Char"/>
    <w:basedOn w:val="DefaultParagraphFont"/>
    <w:link w:val="Heading6"/>
    <w:rsid w:val="00F92BAD"/>
    <w:rPr>
      <w:rFonts w:ascii="Times New Roman" w:eastAsia="Times New Roman" w:hAnsi="Times New Roman" w:cs="Times New Roman"/>
      <w:b/>
      <w:bCs/>
      <w:lang w:eastAsia="hr-HR"/>
    </w:rPr>
  </w:style>
  <w:style w:type="table" w:styleId="TableGrid">
    <w:name w:val="Table Grid"/>
    <w:basedOn w:val="TableNormal"/>
    <w:uiPriority w:val="39"/>
    <w:rsid w:val="00F92BAD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F92BA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F92BAD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ListParagraph">
    <w:name w:val="List Paragraph"/>
    <w:basedOn w:val="Normal"/>
    <w:uiPriority w:val="34"/>
    <w:qFormat/>
    <w:rsid w:val="00F92B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F92BA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bs-Latn-BA" w:eastAsia="bs-Latn-BA"/>
    </w:rPr>
  </w:style>
  <w:style w:type="character" w:customStyle="1" w:styleId="TitleChar">
    <w:name w:val="Title Char"/>
    <w:basedOn w:val="DefaultParagraphFont"/>
    <w:link w:val="Title"/>
    <w:uiPriority w:val="10"/>
    <w:rsid w:val="00F92BAD"/>
    <w:rPr>
      <w:rFonts w:ascii="Cambria" w:eastAsia="Times New Roman" w:hAnsi="Cambria" w:cs="Times New Roman"/>
      <w:b/>
      <w:bCs/>
      <w:kern w:val="28"/>
      <w:sz w:val="32"/>
      <w:szCs w:val="32"/>
      <w:lang w:val="bs-Latn-BA" w:eastAsia="bs-Latn-BA"/>
    </w:rPr>
  </w:style>
  <w:style w:type="paragraph" w:styleId="BalloonText">
    <w:name w:val="Balloon Text"/>
    <w:basedOn w:val="Normal"/>
    <w:link w:val="BalloonTextChar"/>
    <w:semiHidden/>
    <w:unhideWhenUsed/>
    <w:rsid w:val="00F92BAD"/>
    <w:pPr>
      <w:spacing w:after="0" w:line="240" w:lineRule="auto"/>
    </w:pPr>
    <w:rPr>
      <w:rFonts w:ascii="Tahoma" w:eastAsia="Times New Roman" w:hAnsi="Tahoma" w:cs="Tahoma"/>
      <w:sz w:val="16"/>
      <w:szCs w:val="16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BAD"/>
    <w:rPr>
      <w:rFonts w:ascii="Tahoma" w:eastAsia="Times New Roman" w:hAnsi="Tahoma" w:cs="Tahoma"/>
      <w:sz w:val="16"/>
      <w:szCs w:val="16"/>
      <w:lang w:val="hr-HR" w:eastAsia="hr-HR"/>
    </w:rPr>
  </w:style>
  <w:style w:type="paragraph" w:styleId="BodyTextIndent3">
    <w:name w:val="Body Text Indent 3"/>
    <w:aliases w:val=" uvlaka 3"/>
    <w:basedOn w:val="Normal"/>
    <w:link w:val="BodyTextIndent3Char"/>
    <w:semiHidden/>
    <w:rsid w:val="00F92BAD"/>
    <w:pPr>
      <w:spacing w:after="0" w:line="48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customStyle="1" w:styleId="BodyTextIndent3Char">
    <w:name w:val="Body Text Indent 3 Char"/>
    <w:aliases w:val=" uvlaka 3 Char"/>
    <w:basedOn w:val="DefaultParagraphFont"/>
    <w:link w:val="BodyTextIndent3"/>
    <w:semiHidden/>
    <w:rsid w:val="00F92BAD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F92BAD"/>
    <w:pPr>
      <w:spacing w:line="276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02A14"/>
    <w:pPr>
      <w:spacing w:after="0" w:line="240" w:lineRule="auto"/>
    </w:pPr>
    <w:rPr>
      <w:rFonts w:ascii="Arial" w:eastAsia="Times New Roman" w:hAnsi="Arial" w:cs="Arial"/>
      <w:noProof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F92BA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F92BAD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F92BAD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styleId="PageNumber">
    <w:name w:val="page number"/>
    <w:basedOn w:val="DefaultParagraphFont"/>
    <w:rsid w:val="00F92BAD"/>
  </w:style>
  <w:style w:type="paragraph" w:styleId="BodyTextIndent">
    <w:name w:val="Body Text Indent"/>
    <w:basedOn w:val="Normal"/>
    <w:link w:val="BodyTextIndentChar"/>
    <w:rsid w:val="00F92BA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92BAD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rsid w:val="00F92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33"/>
      <w:sz w:val="24"/>
      <w:szCs w:val="24"/>
    </w:rPr>
  </w:style>
  <w:style w:type="paragraph" w:styleId="NoSpacing">
    <w:name w:val="No Spacing"/>
    <w:uiPriority w:val="1"/>
    <w:qFormat/>
    <w:rsid w:val="00F92BAD"/>
    <w:pPr>
      <w:spacing w:after="0" w:line="240" w:lineRule="auto"/>
    </w:pPr>
    <w:rPr>
      <w:rFonts w:ascii="Calibri" w:eastAsia="Times New Roman" w:hAnsi="Calibri" w:cs="Times New Roman"/>
      <w:lang w:val="bs-Latn-BA" w:eastAsia="bs-Latn-BA"/>
    </w:rPr>
  </w:style>
  <w:style w:type="paragraph" w:customStyle="1" w:styleId="Nabroji-preporukeCharItalicLeft0cmFirstline1">
    <w:name w:val="Nabroji-preporuke Char + Italic Left:  0 cm First line:  1..."/>
    <w:basedOn w:val="Normal"/>
    <w:next w:val="Normal"/>
    <w:rsid w:val="00F92BAD"/>
    <w:pPr>
      <w:spacing w:before="60" w:after="60" w:line="240" w:lineRule="auto"/>
      <w:ind w:left="851"/>
      <w:jc w:val="both"/>
    </w:pPr>
    <w:rPr>
      <w:rFonts w:ascii="Times New Roman" w:eastAsia="Times New Roman" w:hAnsi="Times New Roman" w:cs="Times New Roman"/>
      <w:b/>
      <w:bCs/>
      <w:i/>
      <w:iCs/>
      <w:spacing w:val="-5"/>
      <w:szCs w:val="20"/>
      <w:lang w:val="hr-HR" w:eastAsia="hr-HR"/>
    </w:rPr>
  </w:style>
  <w:style w:type="paragraph" w:customStyle="1" w:styleId="preporuke">
    <w:name w:val="preporuke"/>
    <w:basedOn w:val="Normal"/>
    <w:link w:val="preporukeChar"/>
    <w:qFormat/>
    <w:rsid w:val="00F92BAD"/>
    <w:pPr>
      <w:keepLines/>
      <w:spacing w:before="60" w:after="120" w:line="240" w:lineRule="auto"/>
      <w:ind w:left="357"/>
      <w:jc w:val="both"/>
    </w:pPr>
    <w:rPr>
      <w:rFonts w:ascii="Times New Roman" w:eastAsia="Times New Roman" w:hAnsi="Times New Roman" w:cs="Times New Roman"/>
      <w:b/>
      <w:i/>
      <w:spacing w:val="-5"/>
      <w:lang w:val="hr-HR"/>
    </w:rPr>
  </w:style>
  <w:style w:type="character" w:customStyle="1" w:styleId="preporukeChar">
    <w:name w:val="preporuke Char"/>
    <w:basedOn w:val="DefaultParagraphFont"/>
    <w:link w:val="preporuke"/>
    <w:rsid w:val="00F92BAD"/>
    <w:rPr>
      <w:rFonts w:ascii="Times New Roman" w:eastAsia="Times New Roman" w:hAnsi="Times New Roman" w:cs="Times New Roman"/>
      <w:b/>
      <w:i/>
      <w:spacing w:val="-5"/>
      <w:lang w:val="hr-HR"/>
    </w:rPr>
  </w:style>
  <w:style w:type="paragraph" w:styleId="TOC3">
    <w:name w:val="toc 3"/>
    <w:basedOn w:val="Normal"/>
    <w:next w:val="Normal"/>
    <w:autoRedefine/>
    <w:uiPriority w:val="39"/>
    <w:unhideWhenUsed/>
    <w:rsid w:val="00F92BAD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F92BAD"/>
    <w:pPr>
      <w:spacing w:after="100"/>
      <w:ind w:left="220"/>
    </w:pPr>
  </w:style>
  <w:style w:type="paragraph" w:styleId="TOC4">
    <w:name w:val="toc 4"/>
    <w:basedOn w:val="Normal"/>
    <w:next w:val="Normal"/>
    <w:autoRedefine/>
    <w:uiPriority w:val="39"/>
    <w:unhideWhenUsed/>
    <w:rsid w:val="00F92BA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F92BA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F92BA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F92BA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F92BA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F92BAD"/>
    <w:pPr>
      <w:spacing w:after="100"/>
      <w:ind w:left="1760"/>
    </w:pPr>
  </w:style>
  <w:style w:type="character" w:styleId="FollowedHyperlink">
    <w:name w:val="FollowedHyperlink"/>
    <w:basedOn w:val="DefaultParagraphFont"/>
    <w:uiPriority w:val="99"/>
    <w:unhideWhenUsed/>
    <w:rsid w:val="00F92BAD"/>
    <w:rPr>
      <w:color w:val="800080"/>
      <w:u w:val="single"/>
    </w:rPr>
  </w:style>
  <w:style w:type="paragraph" w:customStyle="1" w:styleId="xl63">
    <w:name w:val="xl63"/>
    <w:basedOn w:val="Normal"/>
    <w:rsid w:val="00F92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F92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F92BA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F92BA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F92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F92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F92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F92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F92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F92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74">
    <w:name w:val="xl74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75">
    <w:name w:val="xl75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76">
    <w:name w:val="xl76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77">
    <w:name w:val="xl77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78">
    <w:name w:val="xl78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79">
    <w:name w:val="xl79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0">
    <w:name w:val="xl80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81">
    <w:name w:val="xl81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82">
    <w:name w:val="xl82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83">
    <w:name w:val="xl83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4">
    <w:name w:val="xl84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5">
    <w:name w:val="xl85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86">
    <w:name w:val="xl86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87">
    <w:name w:val="xl87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88">
    <w:name w:val="xl88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89">
    <w:name w:val="xl89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90">
    <w:name w:val="xl90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91">
    <w:name w:val="xl91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92">
    <w:name w:val="xl92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93">
    <w:name w:val="xl93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94">
    <w:name w:val="xl94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95">
    <w:name w:val="xl95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96">
    <w:name w:val="xl96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97">
    <w:name w:val="xl97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98">
    <w:name w:val="xl98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99">
    <w:name w:val="xl99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0">
    <w:name w:val="xl100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1">
    <w:name w:val="xl101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2">
    <w:name w:val="xl102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3">
    <w:name w:val="xl103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4">
    <w:name w:val="xl104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5">
    <w:name w:val="xl105"/>
    <w:basedOn w:val="Normal"/>
    <w:rsid w:val="002F4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6">
    <w:name w:val="xl106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7">
    <w:name w:val="xl107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8">
    <w:name w:val="xl108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9">
    <w:name w:val="xl109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0">
    <w:name w:val="xl110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1">
    <w:name w:val="xl111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2">
    <w:name w:val="xl112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3">
    <w:name w:val="xl113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4">
    <w:name w:val="xl114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5">
    <w:name w:val="xl115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6">
    <w:name w:val="xl116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7">
    <w:name w:val="xl117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8">
    <w:name w:val="xl118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hr-HR" w:eastAsia="hr-HR"/>
    </w:rPr>
  </w:style>
  <w:style w:type="paragraph" w:customStyle="1" w:styleId="xl119">
    <w:name w:val="xl119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20">
    <w:name w:val="xl120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21">
    <w:name w:val="xl121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22">
    <w:name w:val="xl122"/>
    <w:basedOn w:val="Normal"/>
    <w:rsid w:val="002F4ED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23">
    <w:name w:val="xl123"/>
    <w:basedOn w:val="Normal"/>
    <w:rsid w:val="002F4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24">
    <w:name w:val="xl124"/>
    <w:basedOn w:val="Normal"/>
    <w:rsid w:val="002F4E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25">
    <w:name w:val="xl125"/>
    <w:basedOn w:val="Normal"/>
    <w:rsid w:val="002F4E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26">
    <w:name w:val="xl126"/>
    <w:basedOn w:val="Normal"/>
    <w:rsid w:val="002F4E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27">
    <w:name w:val="xl127"/>
    <w:basedOn w:val="Normal"/>
    <w:rsid w:val="002F4E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28">
    <w:name w:val="xl128"/>
    <w:basedOn w:val="Normal"/>
    <w:rsid w:val="002F4E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29">
    <w:name w:val="xl129"/>
    <w:basedOn w:val="Normal"/>
    <w:rsid w:val="002F4E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30">
    <w:name w:val="xl130"/>
    <w:basedOn w:val="Normal"/>
    <w:rsid w:val="002F4E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31">
    <w:name w:val="xl131"/>
    <w:basedOn w:val="Normal"/>
    <w:rsid w:val="002F4E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32">
    <w:name w:val="xl132"/>
    <w:basedOn w:val="Normal"/>
    <w:rsid w:val="002F4E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33">
    <w:name w:val="xl133"/>
    <w:basedOn w:val="Normal"/>
    <w:rsid w:val="002F4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hr-HR" w:eastAsia="hr-HR"/>
    </w:rPr>
  </w:style>
  <w:style w:type="paragraph" w:customStyle="1" w:styleId="xl134">
    <w:name w:val="xl134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35">
    <w:name w:val="xl135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36">
    <w:name w:val="xl136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37">
    <w:name w:val="xl137"/>
    <w:basedOn w:val="Normal"/>
    <w:rsid w:val="002F4E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38">
    <w:name w:val="xl138"/>
    <w:basedOn w:val="Normal"/>
    <w:rsid w:val="002F4E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39">
    <w:name w:val="xl139"/>
    <w:basedOn w:val="Normal"/>
    <w:rsid w:val="002F4E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hr-HR" w:eastAsia="hr-HR"/>
    </w:rPr>
  </w:style>
  <w:style w:type="paragraph" w:customStyle="1" w:styleId="xl140">
    <w:name w:val="xl140"/>
    <w:basedOn w:val="Normal"/>
    <w:rsid w:val="002F4E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hr-HR" w:eastAsia="hr-HR"/>
    </w:rPr>
  </w:style>
  <w:style w:type="paragraph" w:customStyle="1" w:styleId="xl141">
    <w:name w:val="xl141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hr-HR" w:eastAsia="hr-HR"/>
    </w:rPr>
  </w:style>
  <w:style w:type="paragraph" w:customStyle="1" w:styleId="xl142">
    <w:name w:val="xl142"/>
    <w:basedOn w:val="Normal"/>
    <w:rsid w:val="002F4E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hr-HR" w:eastAsia="hr-HR"/>
    </w:rPr>
  </w:style>
  <w:style w:type="paragraph" w:customStyle="1" w:styleId="xl143">
    <w:name w:val="xl143"/>
    <w:basedOn w:val="Normal"/>
    <w:rsid w:val="002F4E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44">
    <w:name w:val="xl144"/>
    <w:basedOn w:val="Normal"/>
    <w:rsid w:val="002F4E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45">
    <w:name w:val="xl145"/>
    <w:basedOn w:val="Normal"/>
    <w:rsid w:val="002F4E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46">
    <w:name w:val="xl146"/>
    <w:basedOn w:val="Normal"/>
    <w:rsid w:val="002F4ED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47">
    <w:name w:val="xl147"/>
    <w:basedOn w:val="Normal"/>
    <w:rsid w:val="002F4E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48">
    <w:name w:val="xl148"/>
    <w:basedOn w:val="Normal"/>
    <w:rsid w:val="002F4E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49">
    <w:name w:val="xl149"/>
    <w:basedOn w:val="Normal"/>
    <w:rsid w:val="002F4E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50">
    <w:name w:val="xl150"/>
    <w:basedOn w:val="Normal"/>
    <w:rsid w:val="002F4E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hr-HR" w:eastAsia="hr-HR"/>
    </w:rPr>
  </w:style>
  <w:style w:type="paragraph" w:customStyle="1" w:styleId="xl151">
    <w:name w:val="xl151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152">
    <w:name w:val="xl152"/>
    <w:basedOn w:val="Normal"/>
    <w:rsid w:val="002F4E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53">
    <w:name w:val="xl153"/>
    <w:basedOn w:val="Normal"/>
    <w:rsid w:val="002F4ED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hr-HR" w:eastAsia="hr-HR"/>
    </w:rPr>
  </w:style>
  <w:style w:type="paragraph" w:customStyle="1" w:styleId="xl154">
    <w:name w:val="xl154"/>
    <w:basedOn w:val="Normal"/>
    <w:rsid w:val="002F4ED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155">
    <w:name w:val="xl155"/>
    <w:basedOn w:val="Normal"/>
    <w:rsid w:val="002F4ED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hr-HR" w:eastAsia="hr-HR"/>
    </w:rPr>
  </w:style>
  <w:style w:type="paragraph" w:customStyle="1" w:styleId="xl156">
    <w:name w:val="xl156"/>
    <w:basedOn w:val="Normal"/>
    <w:rsid w:val="002F4E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57">
    <w:name w:val="xl157"/>
    <w:basedOn w:val="Normal"/>
    <w:rsid w:val="002F4E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158">
    <w:name w:val="xl158"/>
    <w:basedOn w:val="Normal"/>
    <w:rsid w:val="002F4ED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59">
    <w:name w:val="xl159"/>
    <w:basedOn w:val="Normal"/>
    <w:rsid w:val="002F4EDB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hr-HR" w:eastAsia="hr-HR"/>
    </w:rPr>
  </w:style>
  <w:style w:type="character" w:styleId="LineNumber">
    <w:name w:val="line number"/>
    <w:basedOn w:val="DefaultParagraphFont"/>
    <w:uiPriority w:val="99"/>
    <w:unhideWhenUsed/>
    <w:rsid w:val="002F4EDB"/>
  </w:style>
  <w:style w:type="paragraph" w:customStyle="1" w:styleId="font5">
    <w:name w:val="font5"/>
    <w:basedOn w:val="Normal"/>
    <w:rsid w:val="002F4ED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val="hr-HR" w:eastAsia="hr-HR"/>
    </w:rPr>
  </w:style>
  <w:style w:type="paragraph" w:customStyle="1" w:styleId="xl160">
    <w:name w:val="xl160"/>
    <w:basedOn w:val="Normal"/>
    <w:rsid w:val="00B442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val="hr-HR" w:eastAsia="hr-HR"/>
    </w:rPr>
  </w:style>
  <w:style w:type="paragraph" w:customStyle="1" w:styleId="xl161">
    <w:name w:val="xl161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62">
    <w:name w:val="xl162"/>
    <w:basedOn w:val="Normal"/>
    <w:rsid w:val="00B442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63">
    <w:name w:val="xl163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64">
    <w:name w:val="xl164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val="hr-HR" w:eastAsia="hr-HR"/>
    </w:rPr>
  </w:style>
  <w:style w:type="paragraph" w:customStyle="1" w:styleId="xl165">
    <w:name w:val="xl165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166">
    <w:name w:val="xl166"/>
    <w:basedOn w:val="Normal"/>
    <w:rsid w:val="00B442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val="hr-HR" w:eastAsia="hr-HR"/>
    </w:rPr>
  </w:style>
  <w:style w:type="paragraph" w:customStyle="1" w:styleId="xl167">
    <w:name w:val="xl167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68">
    <w:name w:val="xl168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69">
    <w:name w:val="xl169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70">
    <w:name w:val="xl170"/>
    <w:basedOn w:val="Normal"/>
    <w:rsid w:val="00B442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71">
    <w:name w:val="xl171"/>
    <w:basedOn w:val="Normal"/>
    <w:rsid w:val="00B4420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72">
    <w:name w:val="xl172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4"/>
      <w:szCs w:val="14"/>
      <w:lang w:val="hr-HR" w:eastAsia="hr-HR"/>
    </w:rPr>
  </w:style>
  <w:style w:type="paragraph" w:customStyle="1" w:styleId="xl173">
    <w:name w:val="xl173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4"/>
      <w:szCs w:val="14"/>
      <w:lang w:val="hr-HR" w:eastAsia="hr-HR"/>
    </w:rPr>
  </w:style>
  <w:style w:type="paragraph" w:customStyle="1" w:styleId="xl174">
    <w:name w:val="xl174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75">
    <w:name w:val="xl175"/>
    <w:basedOn w:val="Normal"/>
    <w:rsid w:val="00B4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hr-HR" w:eastAsia="hr-HR"/>
    </w:rPr>
  </w:style>
  <w:style w:type="paragraph" w:customStyle="1" w:styleId="xl176">
    <w:name w:val="xl176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77">
    <w:name w:val="xl177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val="hr-HR" w:eastAsia="hr-HR"/>
    </w:rPr>
  </w:style>
  <w:style w:type="paragraph" w:customStyle="1" w:styleId="xl178">
    <w:name w:val="xl178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179">
    <w:name w:val="xl179"/>
    <w:basedOn w:val="Normal"/>
    <w:rsid w:val="00B442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80">
    <w:name w:val="xl180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181">
    <w:name w:val="xl181"/>
    <w:basedOn w:val="Normal"/>
    <w:rsid w:val="00B442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182">
    <w:name w:val="xl182"/>
    <w:basedOn w:val="Normal"/>
    <w:rsid w:val="00B4420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val="hr-HR" w:eastAsia="hr-HR"/>
    </w:rPr>
  </w:style>
  <w:style w:type="paragraph" w:customStyle="1" w:styleId="xl183">
    <w:name w:val="xl183"/>
    <w:basedOn w:val="Normal"/>
    <w:rsid w:val="00B4420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184">
    <w:name w:val="xl184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val="hr-HR" w:eastAsia="hr-HR"/>
    </w:rPr>
  </w:style>
  <w:style w:type="paragraph" w:customStyle="1" w:styleId="xl185">
    <w:name w:val="xl185"/>
    <w:basedOn w:val="Normal"/>
    <w:rsid w:val="00B4420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86">
    <w:name w:val="xl186"/>
    <w:basedOn w:val="Normal"/>
    <w:rsid w:val="00B4420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87">
    <w:name w:val="xl187"/>
    <w:basedOn w:val="Normal"/>
    <w:rsid w:val="00B44205"/>
    <w:pPr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88">
    <w:name w:val="xl188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189">
    <w:name w:val="xl189"/>
    <w:basedOn w:val="Normal"/>
    <w:rsid w:val="00B442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90">
    <w:name w:val="xl190"/>
    <w:basedOn w:val="Normal"/>
    <w:rsid w:val="00B442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91">
    <w:name w:val="xl191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92">
    <w:name w:val="xl192"/>
    <w:basedOn w:val="Normal"/>
    <w:rsid w:val="00B442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93">
    <w:name w:val="xl193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194">
    <w:name w:val="xl194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95">
    <w:name w:val="xl195"/>
    <w:basedOn w:val="Normal"/>
    <w:rsid w:val="00B442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96">
    <w:name w:val="xl196"/>
    <w:basedOn w:val="Normal"/>
    <w:rsid w:val="00B442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197">
    <w:name w:val="xl197"/>
    <w:basedOn w:val="Normal"/>
    <w:rsid w:val="00B442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198">
    <w:name w:val="xl198"/>
    <w:basedOn w:val="Normal"/>
    <w:rsid w:val="00B44205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000000"/>
      <w:sz w:val="21"/>
      <w:szCs w:val="21"/>
      <w:lang w:val="hr-HR" w:eastAsia="hr-HR"/>
    </w:rPr>
  </w:style>
  <w:style w:type="paragraph" w:customStyle="1" w:styleId="xl199">
    <w:name w:val="xl199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200">
    <w:name w:val="xl200"/>
    <w:basedOn w:val="Normal"/>
    <w:rsid w:val="00B4420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01">
    <w:name w:val="xl201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202">
    <w:name w:val="xl202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val="hr-HR" w:eastAsia="hr-HR"/>
    </w:rPr>
  </w:style>
  <w:style w:type="paragraph" w:customStyle="1" w:styleId="xl203">
    <w:name w:val="xl203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04">
    <w:name w:val="xl204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05">
    <w:name w:val="xl205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06">
    <w:name w:val="xl206"/>
    <w:basedOn w:val="Normal"/>
    <w:rsid w:val="00B4420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val="hr-HR" w:eastAsia="hr-HR"/>
    </w:rPr>
  </w:style>
  <w:style w:type="paragraph" w:customStyle="1" w:styleId="xl207">
    <w:name w:val="xl207"/>
    <w:basedOn w:val="Normal"/>
    <w:rsid w:val="00B4420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208">
    <w:name w:val="xl208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09">
    <w:name w:val="xl209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210">
    <w:name w:val="xl210"/>
    <w:basedOn w:val="Normal"/>
    <w:rsid w:val="00B442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211">
    <w:name w:val="xl211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val="hr-HR" w:eastAsia="hr-HR"/>
    </w:rPr>
  </w:style>
  <w:style w:type="paragraph" w:customStyle="1" w:styleId="xl212">
    <w:name w:val="xl212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213">
    <w:name w:val="xl213"/>
    <w:basedOn w:val="Normal"/>
    <w:rsid w:val="00B442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214">
    <w:name w:val="xl214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15">
    <w:name w:val="xl215"/>
    <w:basedOn w:val="Normal"/>
    <w:rsid w:val="00B442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16">
    <w:name w:val="xl216"/>
    <w:basedOn w:val="Normal"/>
    <w:rsid w:val="00B442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17">
    <w:name w:val="xl217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18">
    <w:name w:val="xl218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lang w:val="hr-HR" w:eastAsia="hr-HR"/>
    </w:rPr>
  </w:style>
  <w:style w:type="paragraph" w:customStyle="1" w:styleId="xl219">
    <w:name w:val="xl219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20">
    <w:name w:val="xl220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lang w:val="hr-HR" w:eastAsia="hr-HR"/>
    </w:rPr>
  </w:style>
  <w:style w:type="paragraph" w:customStyle="1" w:styleId="xl221">
    <w:name w:val="xl221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val="hr-HR" w:eastAsia="hr-HR"/>
    </w:rPr>
  </w:style>
  <w:style w:type="paragraph" w:customStyle="1" w:styleId="xl222">
    <w:name w:val="xl222"/>
    <w:basedOn w:val="Normal"/>
    <w:rsid w:val="00B442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23">
    <w:name w:val="xl223"/>
    <w:basedOn w:val="Normal"/>
    <w:rsid w:val="00B442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24">
    <w:name w:val="xl224"/>
    <w:basedOn w:val="Normal"/>
    <w:rsid w:val="00B442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225">
    <w:name w:val="xl225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26">
    <w:name w:val="xl226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227">
    <w:name w:val="xl227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228">
    <w:name w:val="xl228"/>
    <w:basedOn w:val="Normal"/>
    <w:rsid w:val="00B442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29">
    <w:name w:val="xl229"/>
    <w:basedOn w:val="Normal"/>
    <w:rsid w:val="00B442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30">
    <w:name w:val="xl230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31">
    <w:name w:val="xl231"/>
    <w:basedOn w:val="Normal"/>
    <w:rsid w:val="00B4420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val="hr-HR" w:eastAsia="hr-HR"/>
    </w:rPr>
  </w:style>
  <w:style w:type="paragraph" w:customStyle="1" w:styleId="xl232">
    <w:name w:val="xl232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33">
    <w:name w:val="xl233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34">
    <w:name w:val="xl234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35">
    <w:name w:val="xl235"/>
    <w:basedOn w:val="Normal"/>
    <w:rsid w:val="00B4420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36">
    <w:name w:val="xl236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37">
    <w:name w:val="xl237"/>
    <w:basedOn w:val="Normal"/>
    <w:rsid w:val="00B442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38">
    <w:name w:val="xl238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39">
    <w:name w:val="xl239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240">
    <w:name w:val="xl240"/>
    <w:basedOn w:val="Normal"/>
    <w:rsid w:val="00B442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241">
    <w:name w:val="xl241"/>
    <w:basedOn w:val="Normal"/>
    <w:rsid w:val="00B442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42">
    <w:name w:val="xl242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43">
    <w:name w:val="xl243"/>
    <w:basedOn w:val="Normal"/>
    <w:rsid w:val="00B442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44">
    <w:name w:val="xl244"/>
    <w:basedOn w:val="Normal"/>
    <w:rsid w:val="00B442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45">
    <w:name w:val="xl245"/>
    <w:basedOn w:val="Normal"/>
    <w:rsid w:val="00B4420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46">
    <w:name w:val="xl246"/>
    <w:basedOn w:val="Normal"/>
    <w:rsid w:val="00B4420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47">
    <w:name w:val="xl247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48">
    <w:name w:val="xl248"/>
    <w:basedOn w:val="Normal"/>
    <w:rsid w:val="00B4420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49">
    <w:name w:val="xl249"/>
    <w:basedOn w:val="Normal"/>
    <w:rsid w:val="00B4420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50">
    <w:name w:val="xl250"/>
    <w:basedOn w:val="Normal"/>
    <w:rsid w:val="00B4420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51">
    <w:name w:val="xl251"/>
    <w:basedOn w:val="Normal"/>
    <w:rsid w:val="00B44205"/>
    <w:pPr>
      <w:pBdr>
        <w:left w:val="single" w:sz="8" w:space="15" w:color="auto"/>
        <w:bottom w:val="single" w:sz="8" w:space="0" w:color="auto"/>
      </w:pBdr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52">
    <w:name w:val="xl252"/>
    <w:basedOn w:val="Normal"/>
    <w:rsid w:val="00B442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53">
    <w:name w:val="xl253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2"/>
      <w:szCs w:val="12"/>
      <w:lang w:val="hr-HR" w:eastAsia="hr-HR"/>
    </w:rPr>
  </w:style>
  <w:style w:type="paragraph" w:customStyle="1" w:styleId="xl254">
    <w:name w:val="xl254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255">
    <w:name w:val="xl255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256">
    <w:name w:val="xl256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257">
    <w:name w:val="xl257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58">
    <w:name w:val="xl258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259">
    <w:name w:val="xl259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60">
    <w:name w:val="xl260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61">
    <w:name w:val="xl261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62">
    <w:name w:val="xl262"/>
    <w:basedOn w:val="Normal"/>
    <w:rsid w:val="00B4420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263">
    <w:name w:val="xl263"/>
    <w:basedOn w:val="Normal"/>
    <w:rsid w:val="00B442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264">
    <w:name w:val="xl264"/>
    <w:basedOn w:val="Normal"/>
    <w:rsid w:val="00B4420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265">
    <w:name w:val="xl265"/>
    <w:basedOn w:val="Normal"/>
    <w:rsid w:val="00B4420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266">
    <w:name w:val="xl266"/>
    <w:basedOn w:val="Normal"/>
    <w:rsid w:val="00B442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267">
    <w:name w:val="xl267"/>
    <w:basedOn w:val="Normal"/>
    <w:rsid w:val="00B4420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268">
    <w:name w:val="xl268"/>
    <w:basedOn w:val="Normal"/>
    <w:rsid w:val="00B4420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269">
    <w:name w:val="xl269"/>
    <w:basedOn w:val="Normal"/>
    <w:rsid w:val="00B442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270">
    <w:name w:val="xl270"/>
    <w:basedOn w:val="Normal"/>
    <w:rsid w:val="00B4420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271">
    <w:name w:val="xl271"/>
    <w:basedOn w:val="Normal"/>
    <w:rsid w:val="00B44205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272">
    <w:name w:val="xl272"/>
    <w:basedOn w:val="Normal"/>
    <w:rsid w:val="00B4420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273">
    <w:name w:val="xl273"/>
    <w:basedOn w:val="Normal"/>
    <w:rsid w:val="00B4420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274">
    <w:name w:val="xl274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275">
    <w:name w:val="xl275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276">
    <w:name w:val="xl276"/>
    <w:basedOn w:val="Normal"/>
    <w:rsid w:val="00B442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277">
    <w:name w:val="xl277"/>
    <w:basedOn w:val="Normal"/>
    <w:rsid w:val="00B4420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278">
    <w:name w:val="xl278"/>
    <w:basedOn w:val="Normal"/>
    <w:rsid w:val="00B442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279">
    <w:name w:val="xl279"/>
    <w:basedOn w:val="Normal"/>
    <w:rsid w:val="00B4420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280">
    <w:name w:val="xl280"/>
    <w:basedOn w:val="Normal"/>
    <w:rsid w:val="00B442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81">
    <w:name w:val="xl281"/>
    <w:basedOn w:val="Normal"/>
    <w:rsid w:val="00B4420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82">
    <w:name w:val="xl282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83">
    <w:name w:val="xl283"/>
    <w:basedOn w:val="Normal"/>
    <w:rsid w:val="00B442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84">
    <w:name w:val="xl284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85">
    <w:name w:val="xl285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86">
    <w:name w:val="xl286"/>
    <w:basedOn w:val="Normal"/>
    <w:rsid w:val="00B442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87">
    <w:name w:val="xl287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288">
    <w:name w:val="xl288"/>
    <w:basedOn w:val="Normal"/>
    <w:rsid w:val="00B4420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89">
    <w:name w:val="xl289"/>
    <w:basedOn w:val="Normal"/>
    <w:rsid w:val="00B4420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90">
    <w:name w:val="xl290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val="hr-HR" w:eastAsia="hr-HR"/>
    </w:rPr>
  </w:style>
  <w:style w:type="paragraph" w:customStyle="1" w:styleId="xl291">
    <w:name w:val="xl291"/>
    <w:basedOn w:val="Normal"/>
    <w:rsid w:val="00B442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val="hr-HR" w:eastAsia="hr-HR"/>
    </w:rPr>
  </w:style>
  <w:style w:type="paragraph" w:customStyle="1" w:styleId="xl292">
    <w:name w:val="xl292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93">
    <w:name w:val="xl293"/>
    <w:basedOn w:val="Normal"/>
    <w:rsid w:val="00B442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94">
    <w:name w:val="xl294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295">
    <w:name w:val="xl295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96">
    <w:name w:val="xl296"/>
    <w:basedOn w:val="Normal"/>
    <w:rsid w:val="00B4420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97">
    <w:name w:val="xl297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298">
    <w:name w:val="xl298"/>
    <w:basedOn w:val="Normal"/>
    <w:rsid w:val="00B4420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299">
    <w:name w:val="xl299"/>
    <w:basedOn w:val="Normal"/>
    <w:rsid w:val="00B442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300">
    <w:name w:val="xl300"/>
    <w:basedOn w:val="Normal"/>
    <w:rsid w:val="00B4420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301">
    <w:name w:val="xl301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302">
    <w:name w:val="xl302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val="hr-HR" w:eastAsia="hr-HR"/>
    </w:rPr>
  </w:style>
  <w:style w:type="paragraph" w:customStyle="1" w:styleId="xl303">
    <w:name w:val="xl303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val="hr-HR" w:eastAsia="hr-HR"/>
    </w:rPr>
  </w:style>
  <w:style w:type="paragraph" w:customStyle="1" w:styleId="xl304">
    <w:name w:val="xl304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305">
    <w:name w:val="xl305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306">
    <w:name w:val="xl306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307">
    <w:name w:val="xl307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308">
    <w:name w:val="xl308"/>
    <w:basedOn w:val="Normal"/>
    <w:rsid w:val="00B44205"/>
    <w:pPr>
      <w:spacing w:before="100" w:beforeAutospacing="1" w:after="100" w:afterAutospacing="1" w:line="240" w:lineRule="auto"/>
      <w:ind w:firstLineChars="500" w:firstLine="500"/>
    </w:pPr>
    <w:rPr>
      <w:rFonts w:ascii="Calibri" w:eastAsia="Times New Roman" w:hAnsi="Calibri" w:cs="Times New Roman"/>
      <w:b/>
      <w:bCs/>
      <w:sz w:val="24"/>
      <w:szCs w:val="24"/>
      <w:lang w:val="hr-HR" w:eastAsia="hr-HR"/>
    </w:rPr>
  </w:style>
  <w:style w:type="paragraph" w:customStyle="1" w:styleId="xl309">
    <w:name w:val="xl309"/>
    <w:basedOn w:val="Normal"/>
    <w:rsid w:val="00B44205"/>
    <w:pPr>
      <w:pBdr>
        <w:top w:val="single" w:sz="8" w:space="0" w:color="auto"/>
        <w:left w:val="single" w:sz="8" w:space="15" w:color="auto"/>
        <w:bottom w:val="single" w:sz="8" w:space="0" w:color="auto"/>
      </w:pBdr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310">
    <w:name w:val="xl310"/>
    <w:basedOn w:val="Normal"/>
    <w:rsid w:val="00B4420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311">
    <w:name w:val="xl311"/>
    <w:basedOn w:val="Normal"/>
    <w:rsid w:val="00B442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312">
    <w:name w:val="xl312"/>
    <w:basedOn w:val="Normal"/>
    <w:rsid w:val="00B442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313">
    <w:name w:val="xl313"/>
    <w:basedOn w:val="Normal"/>
    <w:rsid w:val="00B44205"/>
    <w:pPr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b/>
      <w:bCs/>
      <w:color w:val="000000"/>
      <w:sz w:val="21"/>
      <w:szCs w:val="21"/>
      <w:lang w:val="hr-HR" w:eastAsia="hr-HR"/>
    </w:rPr>
  </w:style>
  <w:style w:type="paragraph" w:customStyle="1" w:styleId="xl314">
    <w:name w:val="xl314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315">
    <w:name w:val="xl315"/>
    <w:basedOn w:val="Normal"/>
    <w:rsid w:val="00B4420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sz w:val="24"/>
      <w:szCs w:val="24"/>
      <w:lang w:val="hr-HR" w:eastAsia="hr-HR"/>
    </w:rPr>
  </w:style>
  <w:style w:type="paragraph" w:customStyle="1" w:styleId="xl316">
    <w:name w:val="xl316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317">
    <w:name w:val="xl317"/>
    <w:basedOn w:val="Normal"/>
    <w:rsid w:val="00B442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318">
    <w:name w:val="xl318"/>
    <w:basedOn w:val="Normal"/>
    <w:rsid w:val="00B4420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table" w:customStyle="1" w:styleId="Calendar2">
    <w:name w:val="Calendar 2"/>
    <w:basedOn w:val="TableNormal"/>
    <w:uiPriority w:val="99"/>
    <w:qFormat/>
    <w:rsid w:val="00EA0226"/>
    <w:pPr>
      <w:spacing w:after="0" w:line="240" w:lineRule="auto"/>
      <w:jc w:val="center"/>
    </w:pPr>
    <w:rPr>
      <w:rFonts w:ascii="Calibri" w:eastAsia="Times New Roman" w:hAnsi="Calibri" w:cs="Times New Roman"/>
      <w:sz w:val="28"/>
      <w:szCs w:val="28"/>
      <w:lang w:bidi="en-US"/>
    </w:rPr>
    <w:tblPr>
      <w:tblBorders>
        <w:insideV w:val="single" w:sz="4" w:space="0" w:color="95B3D7"/>
      </w:tblBorders>
    </w:tblPr>
    <w:tblStylePr w:type="firstRow">
      <w:rPr>
        <w:rFonts w:ascii="CG Times" w:eastAsia="Times New Roman" w:hAnsi="CG Times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st">
    <w:name w:val="st"/>
    <w:basedOn w:val="DefaultParagraphFont"/>
    <w:rsid w:val="008C231F"/>
  </w:style>
  <w:style w:type="character" w:styleId="Strong">
    <w:name w:val="Strong"/>
    <w:basedOn w:val="DefaultParagraphFont"/>
    <w:uiPriority w:val="22"/>
    <w:qFormat/>
    <w:rsid w:val="008C231F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7D4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D6042F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428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bs-Latn-BA" w:eastAsia="bs-Latn-BA"/>
    </w:rPr>
  </w:style>
  <w:style w:type="table" w:styleId="LightShading-Accent2">
    <w:name w:val="Light Shading Accent 2"/>
    <w:basedOn w:val="TableNormal"/>
    <w:uiPriority w:val="60"/>
    <w:rsid w:val="00A12B5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A12B5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A12B5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26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6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6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6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6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A96BB-AA03-4444-BE8D-4C57277D6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9281</Words>
  <Characters>52904</Characters>
  <Application>Microsoft Office Word</Application>
  <DocSecurity>0</DocSecurity>
  <Lines>440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Salko</dc:creator>
  <cp:keywords/>
  <dc:description/>
  <cp:lastModifiedBy>Salko</cp:lastModifiedBy>
  <cp:revision>4</cp:revision>
  <cp:lastPrinted>2018-02-19T13:27:00Z</cp:lastPrinted>
  <dcterms:created xsi:type="dcterms:W3CDTF">2018-02-28T07:29:00Z</dcterms:created>
  <dcterms:modified xsi:type="dcterms:W3CDTF">2018-10-31T07:58:00Z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-1739036165</vt:i4>
  </property>
</Properties>
</file>